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1C4E6">
      <w:pPr>
        <w:keepNext w:val="0"/>
        <w:keepLines w:val="0"/>
        <w:pageBreakBefore w:val="0"/>
        <w:widowControl w:val="0"/>
        <w:kinsoku/>
        <w:wordWrap/>
        <w:overflowPunct/>
        <w:topLinePunct w:val="0"/>
        <w:autoSpaceDE/>
        <w:autoSpaceDN/>
        <w:bidi w:val="0"/>
        <w:adjustRightInd/>
        <w:snapToGrid/>
        <w:spacing w:before="157" w:beforeLines="50" w:after="469" w:afterLines="150" w:line="240" w:lineRule="auto"/>
        <w:jc w:val="both"/>
        <w:textAlignment w:val="auto"/>
        <w:rPr>
          <w:rFonts w:hint="default" w:ascii="黑体" w:hAnsi="黑体" w:eastAsia="宋体" w:cs="黑体"/>
          <w:b w:val="0"/>
          <w:bCs/>
          <w:sz w:val="44"/>
          <w:szCs w:val="44"/>
          <w:highlight w:val="none"/>
          <w:lang w:val="en-US" w:eastAsia="zh-CN"/>
        </w:rPr>
      </w:pPr>
      <w:r>
        <w:rPr>
          <w:rFonts w:hint="eastAsia" w:ascii="宋体"/>
          <w:b/>
          <w:sz w:val="24"/>
        </w:rPr>
        <w:t>项目编号：</w:t>
      </w:r>
      <w:r>
        <w:rPr>
          <w:rFonts w:hint="eastAsia" w:ascii="宋体"/>
          <w:b/>
          <w:sz w:val="24"/>
          <w:lang w:val="en-US" w:eastAsia="zh-CN"/>
        </w:rPr>
        <w:t>SCITCJWC202506201</w:t>
      </w:r>
    </w:p>
    <w:p w14:paraId="6ED618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44"/>
          <w:szCs w:val="44"/>
          <w:highlight w:val="none"/>
        </w:rPr>
      </w:pPr>
      <w:r>
        <w:rPr>
          <w:rFonts w:hint="eastAsia" w:ascii="宋体" w:hAnsi="宋体" w:eastAsia="宋体" w:cs="宋体"/>
          <w:b/>
          <w:bCs w:val="0"/>
          <w:sz w:val="44"/>
          <w:szCs w:val="44"/>
          <w:highlight w:val="none"/>
        </w:rPr>
        <w:t>四川信息职业技术学院</w:t>
      </w:r>
    </w:p>
    <w:p w14:paraId="4FE840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kern w:val="0"/>
          <w:sz w:val="44"/>
          <w:szCs w:val="44"/>
          <w:highlight w:val="none"/>
        </w:rPr>
      </w:pPr>
      <w:r>
        <w:rPr>
          <w:rFonts w:hint="eastAsia" w:ascii="宋体" w:hAnsi="宋体" w:eastAsia="宋体" w:cs="宋体"/>
          <w:b/>
          <w:bCs w:val="0"/>
          <w:kern w:val="0"/>
          <w:sz w:val="44"/>
          <w:szCs w:val="44"/>
          <w:highlight w:val="none"/>
        </w:rPr>
        <w:t>超星读秀学术搜索平台采购项目</w:t>
      </w:r>
    </w:p>
    <w:p w14:paraId="05773041">
      <w:pPr>
        <w:keepNext w:val="0"/>
        <w:keepLines w:val="0"/>
        <w:pageBreakBefore w:val="0"/>
        <w:widowControl w:val="0"/>
        <w:kinsoku/>
        <w:wordWrap/>
        <w:overflowPunct/>
        <w:topLinePunct w:val="0"/>
        <w:autoSpaceDE/>
        <w:autoSpaceDN/>
        <w:bidi w:val="0"/>
        <w:adjustRightInd/>
        <w:snapToGrid/>
        <w:spacing w:before="937" w:beforeLines="300"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单</w:t>
      </w:r>
    </w:p>
    <w:p w14:paraId="0A7CC67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一</w:t>
      </w:r>
    </w:p>
    <w:p w14:paraId="1218A9C5">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来</w:t>
      </w:r>
    </w:p>
    <w:p w14:paraId="16CC2412">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源</w:t>
      </w:r>
    </w:p>
    <w:p w14:paraId="436BE0E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采</w:t>
      </w:r>
    </w:p>
    <w:p w14:paraId="7D648C3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购</w:t>
      </w:r>
    </w:p>
    <w:p w14:paraId="5DDC4F2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lang w:val="en-US" w:eastAsia="zh-CN"/>
        </w:rPr>
        <w:t>文</w:t>
      </w:r>
    </w:p>
    <w:p w14:paraId="30C77BB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val="0"/>
          <w:bCs/>
          <w:sz w:val="52"/>
          <w:szCs w:val="52"/>
          <w:highlight w:val="none"/>
          <w:lang w:val="en-US" w:eastAsia="zh-CN"/>
        </w:rPr>
      </w:pPr>
      <w:r>
        <w:rPr>
          <w:rFonts w:hint="eastAsia" w:ascii="宋体" w:hAnsi="宋体" w:eastAsia="宋体" w:cs="宋体"/>
          <w:b/>
          <w:bCs w:val="0"/>
          <w:sz w:val="52"/>
          <w:szCs w:val="52"/>
          <w:highlight w:val="none"/>
          <w:lang w:val="en-US" w:eastAsia="zh-CN"/>
        </w:rPr>
        <w:t>件</w:t>
      </w:r>
    </w:p>
    <w:p w14:paraId="171D88D8">
      <w:pPr>
        <w:keepNext w:val="0"/>
        <w:keepLines w:val="0"/>
        <w:pageBreakBefore w:val="0"/>
        <w:widowControl w:val="0"/>
        <w:kinsoku/>
        <w:wordWrap/>
        <w:overflowPunct/>
        <w:topLinePunct w:val="0"/>
        <w:autoSpaceDE/>
        <w:autoSpaceDN/>
        <w:bidi w:val="0"/>
        <w:adjustRightInd/>
        <w:snapToGrid/>
        <w:spacing w:before="1093" w:beforeLines="350" w:line="400" w:lineRule="exact"/>
        <w:jc w:val="center"/>
        <w:textAlignment w:val="auto"/>
        <w:rPr>
          <w:rFonts w:hint="default" w:ascii="宋体" w:hAnsi="Times New Roman" w:eastAsia="宋体" w:cs="Times New Roman"/>
          <w:b/>
          <w:sz w:val="24"/>
          <w:lang w:val="en-US" w:eastAsia="zh-CN"/>
        </w:rPr>
      </w:pPr>
      <w:r>
        <w:rPr>
          <w:rFonts w:hint="eastAsia" w:ascii="宋体" w:hAnsi="Times New Roman" w:eastAsia="宋体" w:cs="Times New Roman"/>
          <w:b/>
          <w:sz w:val="24"/>
          <w:lang w:val="en-US" w:eastAsia="zh-CN"/>
        </w:rPr>
        <w:t>中国·四川（广元）</w:t>
      </w:r>
    </w:p>
    <w:p w14:paraId="4CA00D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Times New Roman" w:eastAsia="宋体" w:cs="Times New Roman"/>
          <w:b/>
          <w:sz w:val="24"/>
          <w:lang w:val="en-US" w:eastAsia="zh-CN"/>
        </w:rPr>
      </w:pPr>
      <w:r>
        <w:rPr>
          <w:rFonts w:hint="eastAsia" w:ascii="宋体" w:hAnsi="Times New Roman" w:eastAsia="宋体" w:cs="Times New Roman"/>
          <w:b/>
          <w:sz w:val="24"/>
        </w:rPr>
        <w:t>采购人：四川信息职业技术学院</w:t>
      </w:r>
      <w:r>
        <w:rPr>
          <w:rFonts w:hint="eastAsia" w:ascii="宋体" w:cs="Times New Roman"/>
          <w:b/>
          <w:sz w:val="24"/>
          <w:lang w:val="en-US" w:eastAsia="zh-CN"/>
        </w:rPr>
        <w:t>图书馆</w:t>
      </w:r>
    </w:p>
    <w:p w14:paraId="304969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Times New Roman" w:eastAsia="宋体" w:cs="Times New Roman"/>
          <w:b/>
          <w:sz w:val="24"/>
          <w:lang w:val="en-US" w:eastAsia="zh-CN"/>
        </w:rPr>
      </w:pPr>
      <w:r>
        <w:rPr>
          <w:rFonts w:hint="eastAsia" w:ascii="宋体" w:hAnsi="Times New Roman" w:eastAsia="宋体" w:cs="Times New Roman"/>
          <w:b/>
          <w:sz w:val="24"/>
          <w:lang w:val="en-US" w:eastAsia="zh-CN"/>
        </w:rPr>
        <w:t>二零二五年九月</w:t>
      </w:r>
    </w:p>
    <w:p w14:paraId="270DF4B2">
      <w:pPr>
        <w:pStyle w:val="14"/>
        <w:spacing w:line="360" w:lineRule="auto"/>
        <w:rPr>
          <w:rFonts w:ascii="宋体" w:hAnsi="宋体" w:eastAsia="宋体"/>
          <w:sz w:val="21"/>
          <w:highlight w:val="none"/>
        </w:rPr>
        <w:sectPr>
          <w:headerReference r:id="rId3" w:type="default"/>
          <w:pgSz w:w="11906" w:h="16838"/>
          <w:pgMar w:top="1440" w:right="1800" w:bottom="1440" w:left="1800" w:header="851" w:footer="992" w:gutter="0"/>
          <w:cols w:space="720" w:num="1"/>
          <w:docGrid w:type="lines" w:linePitch="312" w:charSpace="0"/>
        </w:sectPr>
      </w:pPr>
    </w:p>
    <w:p w14:paraId="6CE5CD1A">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黑体" w:hAnsi="黑体" w:eastAsia="黑体" w:cs="黑体"/>
          <w:spacing w:val="74"/>
          <w:sz w:val="32"/>
          <w:szCs w:val="32"/>
          <w:lang w:val="en-US" w:eastAsia="zh-CN"/>
        </w:rPr>
      </w:pPr>
      <w:r>
        <w:rPr>
          <w:rFonts w:hint="eastAsia" w:ascii="黑体" w:hAnsi="黑体" w:eastAsia="黑体" w:cs="黑体"/>
          <w:spacing w:val="74"/>
          <w:sz w:val="32"/>
          <w:szCs w:val="32"/>
          <w:lang w:val="en-US" w:eastAsia="zh-CN"/>
        </w:rPr>
        <w:t>目录</w:t>
      </w:r>
    </w:p>
    <w:p w14:paraId="28414FCE">
      <w:pPr>
        <w:pStyle w:val="23"/>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TOC \o "1-1" \h \u </w:instrText>
      </w:r>
      <w:r>
        <w:rPr>
          <w:rFonts w:hint="eastAsia" w:ascii="黑体" w:hAnsi="黑体" w:eastAsia="黑体" w:cs="黑体"/>
          <w:sz w:val="21"/>
          <w:szCs w:val="21"/>
        </w:rPr>
        <w:fldChar w:fldCharType="separate"/>
      </w:r>
      <w:r>
        <w:rPr>
          <w:rFonts w:hint="eastAsia" w:ascii="黑体" w:hAnsi="黑体" w:eastAsia="黑体" w:cs="黑体"/>
          <w:szCs w:val="21"/>
        </w:rPr>
        <w:fldChar w:fldCharType="begin"/>
      </w:r>
      <w:r>
        <w:rPr>
          <w:rFonts w:hint="eastAsia" w:ascii="黑体" w:hAnsi="黑体" w:eastAsia="黑体" w:cs="黑体"/>
          <w:szCs w:val="21"/>
        </w:rPr>
        <w:instrText xml:space="preserve"> HYPERLINK \l _Toc26922 </w:instrText>
      </w:r>
      <w:r>
        <w:rPr>
          <w:rFonts w:hint="eastAsia" w:ascii="黑体" w:hAnsi="黑体" w:eastAsia="黑体" w:cs="黑体"/>
          <w:szCs w:val="21"/>
        </w:rPr>
        <w:fldChar w:fldCharType="separate"/>
      </w: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单一来源采购邀请函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_Toc26922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szCs w:val="21"/>
        </w:rPr>
        <w:fldChar w:fldCharType="end"/>
      </w:r>
    </w:p>
    <w:p w14:paraId="6BC87A9F">
      <w:pPr>
        <w:pStyle w:val="23"/>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_Toc10340 </w:instrText>
      </w:r>
      <w:r>
        <w:rPr>
          <w:rFonts w:hint="eastAsia" w:ascii="黑体" w:hAnsi="黑体" w:eastAsia="黑体" w:cs="黑体"/>
          <w:szCs w:val="21"/>
        </w:rPr>
        <w:fldChar w:fldCharType="separate"/>
      </w:r>
      <w:r>
        <w:rPr>
          <w:rFonts w:hint="eastAsia" w:ascii="黑体" w:hAnsi="黑体" w:eastAsia="黑体" w:cs="黑体"/>
          <w:bCs/>
          <w:lang w:val="en-US" w:eastAsia="zh-CN"/>
        </w:rPr>
        <w:t xml:space="preserve">第二章  </w:t>
      </w:r>
      <w:r>
        <w:rPr>
          <w:rFonts w:hint="eastAsia" w:ascii="黑体" w:hAnsi="黑体" w:eastAsia="黑体" w:cs="黑体"/>
          <w:bCs/>
        </w:rPr>
        <w:t>供应商须知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_Toc10340 \h </w:instrText>
      </w:r>
      <w:r>
        <w:rPr>
          <w:rFonts w:hint="eastAsia" w:ascii="黑体" w:hAnsi="黑体" w:eastAsia="黑体" w:cs="黑体"/>
        </w:rPr>
        <w:fldChar w:fldCharType="separate"/>
      </w:r>
      <w:r>
        <w:rPr>
          <w:rFonts w:hint="eastAsia" w:ascii="黑体" w:hAnsi="黑体" w:eastAsia="黑体" w:cs="黑体"/>
        </w:rPr>
        <w:t>- 4 -</w:t>
      </w:r>
      <w:r>
        <w:rPr>
          <w:rFonts w:hint="eastAsia" w:ascii="黑体" w:hAnsi="黑体" w:eastAsia="黑体" w:cs="黑体"/>
        </w:rPr>
        <w:fldChar w:fldCharType="end"/>
      </w:r>
      <w:r>
        <w:rPr>
          <w:rFonts w:hint="eastAsia" w:ascii="黑体" w:hAnsi="黑体" w:eastAsia="黑体" w:cs="黑体"/>
          <w:szCs w:val="21"/>
        </w:rPr>
        <w:fldChar w:fldCharType="end"/>
      </w:r>
    </w:p>
    <w:p w14:paraId="37DD0718">
      <w:pPr>
        <w:pStyle w:val="23"/>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_Toc11199 </w:instrText>
      </w:r>
      <w:r>
        <w:rPr>
          <w:rFonts w:hint="eastAsia" w:ascii="黑体" w:hAnsi="黑体" w:eastAsia="黑体" w:cs="黑体"/>
          <w:szCs w:val="21"/>
        </w:rPr>
        <w:fldChar w:fldCharType="separate"/>
      </w:r>
      <w:r>
        <w:rPr>
          <w:rFonts w:hint="eastAsia" w:ascii="黑体" w:hAnsi="黑体" w:eastAsia="黑体" w:cs="黑体"/>
          <w:bCs/>
          <w:lang w:val="en-US" w:eastAsia="zh-CN"/>
        </w:rPr>
        <w:t>第三章  项目内容及要求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_Toc11199 \h </w:instrText>
      </w:r>
      <w:r>
        <w:rPr>
          <w:rFonts w:hint="eastAsia" w:ascii="黑体" w:hAnsi="黑体" w:eastAsia="黑体" w:cs="黑体"/>
        </w:rPr>
        <w:fldChar w:fldCharType="separate"/>
      </w:r>
      <w:r>
        <w:rPr>
          <w:rFonts w:hint="eastAsia" w:ascii="黑体" w:hAnsi="黑体" w:eastAsia="黑体" w:cs="黑体"/>
        </w:rPr>
        <w:t>- 8 -</w:t>
      </w:r>
      <w:r>
        <w:rPr>
          <w:rFonts w:hint="eastAsia" w:ascii="黑体" w:hAnsi="黑体" w:eastAsia="黑体" w:cs="黑体"/>
        </w:rPr>
        <w:fldChar w:fldCharType="end"/>
      </w:r>
      <w:r>
        <w:rPr>
          <w:rFonts w:hint="eastAsia" w:ascii="黑体" w:hAnsi="黑体" w:eastAsia="黑体" w:cs="黑体"/>
          <w:szCs w:val="21"/>
        </w:rPr>
        <w:fldChar w:fldCharType="end"/>
      </w:r>
    </w:p>
    <w:p w14:paraId="2679785A">
      <w:pPr>
        <w:pStyle w:val="23"/>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_Toc17030 </w:instrText>
      </w:r>
      <w:r>
        <w:rPr>
          <w:rFonts w:hint="eastAsia" w:ascii="黑体" w:hAnsi="黑体" w:eastAsia="黑体" w:cs="黑体"/>
          <w:szCs w:val="21"/>
        </w:rPr>
        <w:fldChar w:fldCharType="separate"/>
      </w:r>
      <w:r>
        <w:rPr>
          <w:rFonts w:hint="eastAsia" w:ascii="黑体" w:hAnsi="黑体" w:eastAsia="黑体" w:cs="黑体"/>
          <w:bCs/>
          <w:lang w:val="en-US" w:eastAsia="zh-CN"/>
        </w:rPr>
        <w:t>第四章  采购程序及方法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_Toc17030 \h </w:instrText>
      </w:r>
      <w:r>
        <w:rPr>
          <w:rFonts w:hint="eastAsia" w:ascii="黑体" w:hAnsi="黑体" w:eastAsia="黑体" w:cs="黑体"/>
        </w:rPr>
        <w:fldChar w:fldCharType="separate"/>
      </w:r>
      <w:r>
        <w:rPr>
          <w:rFonts w:hint="eastAsia" w:ascii="黑体" w:hAnsi="黑体" w:eastAsia="黑体" w:cs="黑体"/>
        </w:rPr>
        <w:t>- 12 -</w:t>
      </w:r>
      <w:r>
        <w:rPr>
          <w:rFonts w:hint="eastAsia" w:ascii="黑体" w:hAnsi="黑体" w:eastAsia="黑体" w:cs="黑体"/>
        </w:rPr>
        <w:fldChar w:fldCharType="end"/>
      </w:r>
      <w:r>
        <w:rPr>
          <w:rFonts w:hint="eastAsia" w:ascii="黑体" w:hAnsi="黑体" w:eastAsia="黑体" w:cs="黑体"/>
          <w:szCs w:val="21"/>
        </w:rPr>
        <w:fldChar w:fldCharType="end"/>
      </w:r>
    </w:p>
    <w:p w14:paraId="47D1D282">
      <w:pPr>
        <w:pStyle w:val="23"/>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_Toc12252 </w:instrText>
      </w:r>
      <w:r>
        <w:rPr>
          <w:rFonts w:hint="eastAsia" w:ascii="黑体" w:hAnsi="黑体" w:eastAsia="黑体" w:cs="黑体"/>
          <w:szCs w:val="21"/>
        </w:rPr>
        <w:fldChar w:fldCharType="separate"/>
      </w:r>
      <w:r>
        <w:rPr>
          <w:rFonts w:hint="eastAsia" w:ascii="黑体" w:hAnsi="黑体" w:eastAsia="黑体" w:cs="黑体"/>
          <w:bCs/>
          <w:lang w:val="en-US" w:eastAsia="zh-CN"/>
        </w:rPr>
        <w:t>第五章  响应文件格式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_Toc12252 \h </w:instrText>
      </w:r>
      <w:r>
        <w:rPr>
          <w:rFonts w:hint="eastAsia" w:ascii="黑体" w:hAnsi="黑体" w:eastAsia="黑体" w:cs="黑体"/>
        </w:rPr>
        <w:fldChar w:fldCharType="separate"/>
      </w:r>
      <w:r>
        <w:rPr>
          <w:rFonts w:hint="eastAsia" w:ascii="黑体" w:hAnsi="黑体" w:eastAsia="黑体" w:cs="黑体"/>
        </w:rPr>
        <w:t>- 16 -</w:t>
      </w:r>
      <w:r>
        <w:rPr>
          <w:rFonts w:hint="eastAsia" w:ascii="黑体" w:hAnsi="黑体" w:eastAsia="黑体" w:cs="黑体"/>
        </w:rPr>
        <w:fldChar w:fldCharType="end"/>
      </w:r>
      <w:r>
        <w:rPr>
          <w:rFonts w:hint="eastAsia" w:ascii="黑体" w:hAnsi="黑体" w:eastAsia="黑体" w:cs="黑体"/>
          <w:szCs w:val="21"/>
        </w:rPr>
        <w:fldChar w:fldCharType="end"/>
      </w:r>
    </w:p>
    <w:p w14:paraId="5C09FB57">
      <w:pPr>
        <w:pStyle w:val="23"/>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_Toc22092 </w:instrText>
      </w:r>
      <w:r>
        <w:rPr>
          <w:rFonts w:hint="eastAsia" w:ascii="黑体" w:hAnsi="黑体" w:eastAsia="黑体" w:cs="黑体"/>
          <w:szCs w:val="21"/>
        </w:rPr>
        <w:fldChar w:fldCharType="separate"/>
      </w:r>
      <w:r>
        <w:rPr>
          <w:rFonts w:hint="eastAsia" w:ascii="黑体" w:hAnsi="黑体" w:eastAsia="黑体" w:cs="黑体"/>
          <w:lang w:val="en-US" w:eastAsia="zh-CN"/>
        </w:rPr>
        <w:t>第六章  合同主要条款（样例）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_Toc22092 \h </w:instrText>
      </w:r>
      <w:r>
        <w:rPr>
          <w:rFonts w:hint="eastAsia" w:ascii="黑体" w:hAnsi="黑体" w:eastAsia="黑体" w:cs="黑体"/>
        </w:rPr>
        <w:fldChar w:fldCharType="separate"/>
      </w:r>
      <w:r>
        <w:rPr>
          <w:rFonts w:hint="eastAsia" w:ascii="黑体" w:hAnsi="黑体" w:eastAsia="黑体" w:cs="黑体"/>
        </w:rPr>
        <w:t>- 34 -</w:t>
      </w:r>
      <w:r>
        <w:rPr>
          <w:rFonts w:hint="eastAsia" w:ascii="黑体" w:hAnsi="黑体" w:eastAsia="黑体" w:cs="黑体"/>
        </w:rPr>
        <w:fldChar w:fldCharType="end"/>
      </w:r>
      <w:r>
        <w:rPr>
          <w:rFonts w:hint="eastAsia" w:ascii="黑体" w:hAnsi="黑体" w:eastAsia="黑体" w:cs="黑体"/>
          <w:szCs w:val="21"/>
        </w:rPr>
        <w:fldChar w:fldCharType="end"/>
      </w:r>
    </w:p>
    <w:p w14:paraId="44BEC304">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黑体" w:eastAsia="黑体" w:cs="黑体"/>
          <w:szCs w:val="21"/>
        </w:rPr>
        <w:fldChar w:fldCharType="end"/>
      </w:r>
    </w:p>
    <w:p w14:paraId="685503DB">
      <w:pPr>
        <w:pStyle w:val="3"/>
        <w:bidi w:val="0"/>
        <w:rPr>
          <w:rFonts w:hint="eastAsia"/>
        </w:rPr>
        <w:sectPr>
          <w:footerReference r:id="rId4" w:type="default"/>
          <w:pgSz w:w="11906" w:h="16838"/>
          <w:pgMar w:top="1440" w:right="1800" w:bottom="1440" w:left="1800" w:header="851" w:footer="992" w:gutter="0"/>
          <w:pgNumType w:fmt="upperRoman" w:start="1"/>
          <w:cols w:space="720" w:num="1"/>
          <w:docGrid w:type="lines" w:linePitch="312" w:charSpace="0"/>
        </w:sectPr>
      </w:pPr>
      <w:bookmarkStart w:id="0" w:name="_Toc6338"/>
    </w:p>
    <w:p w14:paraId="5B163FAC">
      <w:pPr>
        <w:pStyle w:val="3"/>
        <w:bidi w:val="0"/>
        <w:rPr>
          <w:rFonts w:hint="eastAsia"/>
        </w:rPr>
      </w:pPr>
      <w:bookmarkStart w:id="1" w:name="_Toc10704"/>
      <w:bookmarkStart w:id="2" w:name="_Toc26922"/>
      <w:r>
        <w:rPr>
          <w:rFonts w:hint="eastAsia"/>
        </w:rPr>
        <w:t>第一章</w:t>
      </w:r>
      <w:r>
        <w:rPr>
          <w:rFonts w:hint="eastAsia"/>
          <w:lang w:val="en-US" w:eastAsia="zh-CN"/>
        </w:rPr>
        <w:t xml:space="preserve">  </w:t>
      </w:r>
      <w:r>
        <w:rPr>
          <w:rFonts w:hint="eastAsia"/>
        </w:rPr>
        <w:t>单一来源采购邀请函</w:t>
      </w:r>
      <w:bookmarkEnd w:id="0"/>
      <w:bookmarkEnd w:id="1"/>
      <w:bookmarkEnd w:id="2"/>
    </w:p>
    <w:p w14:paraId="197015B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b/>
          <w:sz w:val="28"/>
          <w:szCs w:val="28"/>
          <w:highlight w:val="none"/>
        </w:rPr>
      </w:pPr>
      <w:r>
        <w:rPr>
          <w:rFonts w:hint="eastAsia" w:ascii="宋体" w:hAnsi="宋体" w:cs="宋体"/>
          <w:sz w:val="28"/>
          <w:szCs w:val="28"/>
          <w:highlight w:val="none"/>
          <w:u w:val="single"/>
        </w:rPr>
        <w:t>四川信息职业技术学院</w:t>
      </w:r>
      <w:r>
        <w:rPr>
          <w:rFonts w:hint="eastAsia" w:ascii="宋体" w:hAnsi="宋体" w:cs="宋体"/>
          <w:sz w:val="28"/>
          <w:szCs w:val="28"/>
          <w:highlight w:val="none"/>
        </w:rPr>
        <w:t>拟对其所需</w:t>
      </w:r>
      <w:r>
        <w:rPr>
          <w:rFonts w:hint="eastAsia" w:ascii="宋体" w:hAnsi="宋体" w:cs="宋体"/>
          <w:bCs/>
          <w:sz w:val="28"/>
          <w:szCs w:val="28"/>
          <w:highlight w:val="none"/>
          <w:u w:val="single"/>
        </w:rPr>
        <w:t>四川信息职业技术学院超星读秀学术搜索平台采购项目</w:t>
      </w:r>
      <w:r>
        <w:rPr>
          <w:rFonts w:hint="eastAsia" w:ascii="宋体" w:hAnsi="宋体" w:cs="宋体"/>
          <w:sz w:val="28"/>
          <w:szCs w:val="28"/>
          <w:highlight w:val="none"/>
        </w:rPr>
        <w:t>进行单一来源方式采购，兹邀请符合本次采购要求的供应商参加采购活动。</w:t>
      </w:r>
    </w:p>
    <w:p w14:paraId="1D2534FB">
      <w:pPr>
        <w:keepNext w:val="0"/>
        <w:keepLines w:val="0"/>
        <w:pageBreakBefore w:val="0"/>
        <w:numPr>
          <w:ilvl w:val="0"/>
          <w:numId w:val="0"/>
        </w:numPr>
        <w:kinsoku/>
        <w:wordWrap/>
        <w:topLinePunct w:val="0"/>
        <w:autoSpaceDE/>
        <w:autoSpaceDN/>
        <w:bidi w:val="0"/>
        <w:adjustRightInd/>
        <w:snapToGrid/>
        <w:spacing w:line="360" w:lineRule="auto"/>
        <w:ind w:firstLine="562" w:firstLineChars="200"/>
        <w:textAlignment w:val="auto"/>
        <w:rPr>
          <w:rFonts w:hint="default" w:ascii="宋体" w:hAnsi="宋体" w:eastAsia="宋体" w:cs="宋体"/>
          <w:b/>
          <w:sz w:val="28"/>
          <w:szCs w:val="28"/>
          <w:highlight w:val="none"/>
          <w:lang w:val="en-US" w:eastAsia="zh-CN"/>
        </w:rPr>
      </w:pPr>
      <w:r>
        <w:rPr>
          <w:rFonts w:hint="eastAsia" w:ascii="宋体" w:hAnsi="宋体" w:cs="宋体"/>
          <w:b/>
          <w:kern w:val="2"/>
          <w:sz w:val="28"/>
          <w:szCs w:val="28"/>
          <w:lang w:val="en-US" w:eastAsia="zh-CN" w:bidi="ar-SA"/>
        </w:rPr>
        <w:t>一、</w:t>
      </w:r>
      <w:r>
        <w:rPr>
          <w:rFonts w:hint="eastAsia" w:ascii="宋体" w:hAnsi="宋体" w:cs="宋体"/>
          <w:b/>
          <w:sz w:val="28"/>
          <w:szCs w:val="28"/>
          <w:highlight w:val="none"/>
        </w:rPr>
        <w:t>项目编号：</w:t>
      </w:r>
      <w:r>
        <w:rPr>
          <w:rFonts w:hint="eastAsia" w:ascii="宋体" w:hAnsi="宋体" w:cs="宋体"/>
          <w:b/>
          <w:sz w:val="28"/>
          <w:szCs w:val="28"/>
          <w:highlight w:val="none"/>
          <w:lang w:val="en-US" w:eastAsia="zh-CN"/>
        </w:rPr>
        <w:t>SCITCJWC202506201</w:t>
      </w:r>
    </w:p>
    <w:p w14:paraId="6FE408BA">
      <w:pPr>
        <w:keepNext w:val="0"/>
        <w:keepLines w:val="0"/>
        <w:pageBreakBefore w:val="0"/>
        <w:numPr>
          <w:ilvl w:val="0"/>
          <w:numId w:val="0"/>
        </w:numPr>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kern w:val="2"/>
          <w:sz w:val="28"/>
          <w:szCs w:val="28"/>
          <w:lang w:val="en-US" w:eastAsia="zh-CN" w:bidi="ar-SA"/>
        </w:rPr>
        <w:t>二、</w:t>
      </w:r>
      <w:r>
        <w:rPr>
          <w:rFonts w:hint="eastAsia" w:ascii="宋体" w:hAnsi="宋体" w:cs="宋体"/>
          <w:b/>
          <w:sz w:val="28"/>
          <w:szCs w:val="28"/>
          <w:highlight w:val="none"/>
        </w:rPr>
        <w:t>项目名称：四川信息职业技术学院超星读秀学术搜索平台采购项目</w:t>
      </w:r>
    </w:p>
    <w:p w14:paraId="222B85DF">
      <w:pPr>
        <w:keepNext w:val="0"/>
        <w:keepLines w:val="0"/>
        <w:pageBreakBefore w:val="0"/>
        <w:numPr>
          <w:ilvl w:val="0"/>
          <w:numId w:val="0"/>
        </w:numPr>
        <w:kinsoku/>
        <w:wordWrap/>
        <w:topLinePunct w:val="0"/>
        <w:autoSpaceDE/>
        <w:autoSpaceDN/>
        <w:bidi w:val="0"/>
        <w:adjustRightInd/>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kern w:val="2"/>
          <w:sz w:val="28"/>
          <w:szCs w:val="28"/>
          <w:lang w:val="en-US" w:eastAsia="zh-CN" w:bidi="ar-SA"/>
        </w:rPr>
        <w:t>三、</w:t>
      </w:r>
      <w:r>
        <w:rPr>
          <w:rFonts w:hint="eastAsia" w:ascii="宋体" w:hAnsi="宋体" w:cs="宋体"/>
          <w:b/>
          <w:sz w:val="28"/>
          <w:szCs w:val="28"/>
          <w:highlight w:val="none"/>
        </w:rPr>
        <w:t>采购方式：</w:t>
      </w:r>
      <w:r>
        <w:rPr>
          <w:rFonts w:hint="eastAsia" w:ascii="宋体" w:hAnsi="宋体" w:cs="宋体"/>
          <w:bCs/>
          <w:sz w:val="28"/>
          <w:szCs w:val="28"/>
          <w:highlight w:val="none"/>
        </w:rPr>
        <w:t>单一来源</w:t>
      </w:r>
    </w:p>
    <w:p w14:paraId="5E394094">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四、采购内容：</w:t>
      </w:r>
      <w:r>
        <w:rPr>
          <w:rFonts w:hint="eastAsia" w:ascii="宋体" w:hAnsi="宋体" w:cs="宋体"/>
          <w:sz w:val="28"/>
          <w:szCs w:val="28"/>
          <w:highlight w:val="none"/>
        </w:rPr>
        <w:t>详见第三章</w:t>
      </w:r>
    </w:p>
    <w:p w14:paraId="1D897D01">
      <w:pPr>
        <w:keepNext w:val="0"/>
        <w:keepLines w:val="0"/>
        <w:pageBreakBefore w:val="0"/>
        <w:kinsoku/>
        <w:wordWrap/>
        <w:topLinePunct w:val="0"/>
        <w:autoSpaceDE/>
        <w:autoSpaceDN/>
        <w:bidi w:val="0"/>
        <w:adjustRightInd/>
        <w:snapToGrid/>
        <w:spacing w:line="360" w:lineRule="auto"/>
        <w:ind w:firstLine="562" w:firstLineChars="200"/>
        <w:textAlignment w:val="auto"/>
        <w:rPr>
          <w:rFonts w:ascii="宋体" w:hAnsi="宋体" w:cs="宋体"/>
          <w:sz w:val="28"/>
          <w:szCs w:val="28"/>
          <w:highlight w:val="none"/>
        </w:rPr>
      </w:pPr>
      <w:r>
        <w:rPr>
          <w:rFonts w:hint="eastAsia" w:ascii="宋体" w:hAnsi="宋体" w:cs="宋体"/>
          <w:b/>
          <w:sz w:val="28"/>
          <w:szCs w:val="28"/>
          <w:highlight w:val="none"/>
        </w:rPr>
        <w:t>五、单一来源采购供应商</w:t>
      </w:r>
      <w:r>
        <w:rPr>
          <w:rFonts w:hint="eastAsia" w:ascii="宋体" w:hAnsi="宋体" w:cs="宋体"/>
          <w:sz w:val="28"/>
          <w:szCs w:val="28"/>
          <w:highlight w:val="none"/>
        </w:rPr>
        <w:t>：成都世纪超星信息技术有限公司；地址：中国(四川)自由贸易试验区天府新区兴隆街道湖畔路北段366号2栋1单元1楼1号</w:t>
      </w:r>
    </w:p>
    <w:p w14:paraId="2EC62D3E">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六、资金情况及采购预算</w:t>
      </w:r>
      <w:r>
        <w:rPr>
          <w:rFonts w:hint="eastAsia" w:ascii="宋体" w:hAnsi="宋体" w:cs="宋体"/>
          <w:sz w:val="28"/>
          <w:szCs w:val="28"/>
          <w:highlight w:val="none"/>
        </w:rPr>
        <w:t>：4.</w:t>
      </w:r>
      <w:r>
        <w:rPr>
          <w:rFonts w:hint="eastAsia" w:ascii="宋体" w:hAnsi="宋体" w:cs="宋体"/>
          <w:sz w:val="28"/>
          <w:szCs w:val="28"/>
          <w:highlight w:val="none"/>
          <w:lang w:val="en-US" w:eastAsia="zh-CN"/>
        </w:rPr>
        <w:t>5</w:t>
      </w:r>
      <w:r>
        <w:rPr>
          <w:rFonts w:hint="eastAsia" w:ascii="宋体" w:hAnsi="宋体" w:cs="宋体"/>
          <w:sz w:val="28"/>
          <w:szCs w:val="28"/>
          <w:highlight w:val="none"/>
        </w:rPr>
        <w:t>万元。</w:t>
      </w:r>
    </w:p>
    <w:p w14:paraId="5A74BBF5">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bCs/>
          <w:sz w:val="28"/>
          <w:szCs w:val="28"/>
          <w:highlight w:val="none"/>
        </w:rPr>
      </w:pPr>
      <w:r>
        <w:rPr>
          <w:rFonts w:hint="eastAsia" w:ascii="宋体" w:hAnsi="宋体" w:cs="宋体"/>
          <w:b/>
          <w:sz w:val="28"/>
          <w:szCs w:val="28"/>
          <w:highlight w:val="none"/>
        </w:rPr>
        <w:t>七、供应商</w:t>
      </w:r>
      <w:r>
        <w:rPr>
          <w:rFonts w:hint="eastAsia" w:ascii="宋体" w:hAnsi="宋体" w:cs="宋体"/>
          <w:b/>
          <w:bCs/>
          <w:sz w:val="28"/>
          <w:szCs w:val="28"/>
          <w:highlight w:val="none"/>
        </w:rPr>
        <w:t>参加本次采购活动应具备下列条件：</w:t>
      </w:r>
    </w:p>
    <w:p w14:paraId="7DA11F68">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1.具有独立承担民事责任的能力；</w:t>
      </w:r>
    </w:p>
    <w:p w14:paraId="7A0B9842">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2.具有良好的商业信誉和健全的财务会计制度；</w:t>
      </w:r>
    </w:p>
    <w:p w14:paraId="01A3B415">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3.具有履行合同所必需的设备和专业技术能力；</w:t>
      </w:r>
    </w:p>
    <w:p w14:paraId="647B634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4.有依法缴纳税收和社会保障资金的良好记录；</w:t>
      </w:r>
    </w:p>
    <w:p w14:paraId="3C707652">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5.参加采购活动前三年内，在经营活动中没有重大违法记录；</w:t>
      </w:r>
    </w:p>
    <w:p w14:paraId="077E9E90">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bookmarkStart w:id="3" w:name="_Toc20232_WPSOffice_Level2"/>
      <w:r>
        <w:rPr>
          <w:rFonts w:hint="eastAsia" w:ascii="宋体" w:hAnsi="宋体" w:cs="宋体"/>
          <w:sz w:val="28"/>
          <w:szCs w:val="28"/>
          <w:highlight w:val="none"/>
        </w:rPr>
        <w:t>6.法律、行政法规规定的其他条件</w:t>
      </w:r>
      <w:bookmarkEnd w:id="3"/>
      <w:r>
        <w:rPr>
          <w:rFonts w:hint="eastAsia" w:ascii="宋体" w:hAnsi="宋体" w:cs="宋体"/>
          <w:sz w:val="28"/>
          <w:szCs w:val="28"/>
          <w:highlight w:val="none"/>
        </w:rPr>
        <w:t>：供应商及其现任法定代表人或负责人近三年内不得具有行贿犯罪记录。</w:t>
      </w:r>
    </w:p>
    <w:p w14:paraId="3D3ACDE4">
      <w:pPr>
        <w:keepNext w:val="0"/>
        <w:keepLines w:val="0"/>
        <w:pageBreakBefore w:val="0"/>
        <w:kinsoku/>
        <w:wordWrap/>
        <w:topLinePunct w:val="0"/>
        <w:autoSpaceDE/>
        <w:autoSpaceDN/>
        <w:bidi w:val="0"/>
        <w:adjustRightInd/>
        <w:snapToGrid/>
        <w:spacing w:line="360" w:lineRule="auto"/>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7.是否专门面向中小企业采购：否</w:t>
      </w:r>
    </w:p>
    <w:p w14:paraId="583EF59F">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8.本项目的特定资格要求：</w:t>
      </w:r>
    </w:p>
    <w:p w14:paraId="1748F21C">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（1）本项目是否接受联合体投标：否</w:t>
      </w:r>
    </w:p>
    <w:p w14:paraId="73CCFACE">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bCs/>
          <w:sz w:val="28"/>
          <w:szCs w:val="28"/>
          <w:highlight w:val="none"/>
        </w:rPr>
      </w:pPr>
      <w:r>
        <w:rPr>
          <w:rFonts w:hint="eastAsia" w:ascii="宋体" w:hAnsi="宋体" w:cs="宋体"/>
          <w:b/>
          <w:bCs/>
          <w:sz w:val="28"/>
          <w:szCs w:val="28"/>
          <w:highlight w:val="none"/>
        </w:rPr>
        <w:t>八、禁止参加本次采购活动的供应商</w:t>
      </w:r>
    </w:p>
    <w:p w14:paraId="3EC8F697">
      <w:pPr>
        <w:pStyle w:val="26"/>
        <w:keepNext w:val="0"/>
        <w:keepLines w:val="0"/>
        <w:pageBreakBefore w:val="0"/>
        <w:shd w:val="clear" w:color="auto" w:fill="FFFFFF"/>
        <w:kinsoku/>
        <w:wordWrap/>
        <w:topLinePunct w:val="0"/>
        <w:autoSpaceDE/>
        <w:autoSpaceDN/>
        <w:bidi w:val="0"/>
        <w:adjustRightInd/>
        <w:snapToGrid/>
        <w:spacing w:before="0" w:beforeLines="0" w:beforeAutospacing="0" w:after="0" w:afterLines="0" w:afterAutospacing="0" w:line="360" w:lineRule="auto"/>
        <w:ind w:firstLineChars="200"/>
        <w:jc w:val="both"/>
        <w:textAlignment w:val="auto"/>
        <w:rPr>
          <w:rFonts w:hint="eastAsia" w:cs="宋体"/>
          <w:sz w:val="28"/>
          <w:szCs w:val="28"/>
          <w:highlight w:val="none"/>
        </w:rPr>
      </w:pPr>
      <w:r>
        <w:rPr>
          <w:rFonts w:hint="eastAsia" w:cs="宋体"/>
          <w:sz w:val="28"/>
          <w:szCs w:val="28"/>
          <w:highlight w:val="none"/>
        </w:rPr>
        <w:t>根据《关于在政府采购活动中查询及使用信用记录有关问题的通知》（财库〔2016〕125号）的要求，</w:t>
      </w:r>
      <w:r>
        <w:rPr>
          <w:rFonts w:hint="eastAsia" w:cs="宋体"/>
          <w:sz w:val="28"/>
          <w:szCs w:val="28"/>
          <w:highlight w:val="none"/>
          <w:lang w:val="en-US" w:eastAsia="zh-CN"/>
        </w:rPr>
        <w:t>采购人</w:t>
      </w:r>
      <w:r>
        <w:rPr>
          <w:rFonts w:hint="eastAsia" w:cs="宋体"/>
          <w:sz w:val="28"/>
          <w:szCs w:val="28"/>
          <w:highlight w:val="none"/>
        </w:rPr>
        <w:t>在供应商提交响应文件截止时间前，通过“信用中国”网站（www.creditchina.gov.cn）及“中国政府采购网”网站（www.ccgp.gov.cn）查询供应商信用记录，对列入失信被执行人、重大税收违法案件当事人名单、政府采购严重违法失信行为记录名单及其他不符合《中华人民共和国政府采购法》第二十二条规定条件的供应商，应当拒绝其参与政府采购活动。信用信息查询记录及相关证据与其他采购文件一并保存。</w:t>
      </w:r>
    </w:p>
    <w:p w14:paraId="6D055DCF">
      <w:pPr>
        <w:pStyle w:val="26"/>
        <w:keepNext w:val="0"/>
        <w:keepLines w:val="0"/>
        <w:pageBreakBefore w:val="0"/>
        <w:shd w:val="clear" w:color="auto" w:fill="FFFFFF"/>
        <w:kinsoku/>
        <w:wordWrap/>
        <w:topLinePunct w:val="0"/>
        <w:autoSpaceDE/>
        <w:autoSpaceDN/>
        <w:bidi w:val="0"/>
        <w:adjustRightInd/>
        <w:snapToGrid/>
        <w:spacing w:before="0" w:beforeLines="0" w:beforeAutospacing="0" w:after="0" w:afterLines="0" w:afterAutospacing="0" w:line="360" w:lineRule="auto"/>
        <w:ind w:firstLine="562" w:firstLineChars="200"/>
        <w:jc w:val="both"/>
        <w:textAlignment w:val="auto"/>
        <w:rPr>
          <w:rFonts w:hint="eastAsia" w:cs="宋体"/>
          <w:kern w:val="2"/>
          <w:sz w:val="28"/>
          <w:szCs w:val="28"/>
          <w:highlight w:val="none"/>
        </w:rPr>
      </w:pPr>
      <w:r>
        <w:rPr>
          <w:rFonts w:hint="eastAsia" w:cs="宋体"/>
          <w:b/>
          <w:sz w:val="28"/>
          <w:szCs w:val="28"/>
          <w:highlight w:val="none"/>
        </w:rPr>
        <w:t>九、采购文件发售方式、时间、地点：</w:t>
      </w:r>
    </w:p>
    <w:p w14:paraId="286820CC">
      <w:pPr>
        <w:keepNext w:val="0"/>
        <w:keepLines w:val="0"/>
        <w:pageBreakBefore w:val="0"/>
        <w:widowControl/>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采购文件自202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9</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3</w:t>
      </w:r>
      <w:r>
        <w:rPr>
          <w:rFonts w:hint="eastAsia" w:ascii="宋体" w:hAnsi="宋体" w:cs="宋体"/>
          <w:sz w:val="28"/>
          <w:szCs w:val="28"/>
          <w:highlight w:val="none"/>
        </w:rPr>
        <w:t>日上午09:00-12:00，下午14:00-17:00（北京时间，法定节假日除外）</w:t>
      </w:r>
      <w:r>
        <w:rPr>
          <w:rFonts w:hint="eastAsia" w:ascii="宋体" w:hAnsi="宋体" w:cs="宋体"/>
          <w:sz w:val="28"/>
          <w:szCs w:val="28"/>
          <w:highlight w:val="none"/>
          <w:lang w:eastAsia="zh-CN"/>
        </w:rPr>
        <w:t>广元市利州区学府路</w:t>
      </w:r>
      <w:r>
        <w:rPr>
          <w:rFonts w:hint="eastAsia" w:ascii="宋体" w:hAnsi="宋体" w:cs="宋体"/>
          <w:sz w:val="28"/>
          <w:szCs w:val="28"/>
          <w:highlight w:val="none"/>
          <w:lang w:val="en-US" w:eastAsia="zh-CN"/>
        </w:rPr>
        <w:t>265号四川信息职业技术学院图书馆</w:t>
      </w:r>
      <w:r>
        <w:rPr>
          <w:rFonts w:hint="eastAsia" w:ascii="宋体" w:hAnsi="宋体" w:cs="宋体"/>
          <w:sz w:val="28"/>
          <w:szCs w:val="28"/>
          <w:highlight w:val="none"/>
        </w:rPr>
        <w:t>现场获取或在网上获取。</w:t>
      </w:r>
    </w:p>
    <w:p w14:paraId="3DC0230D">
      <w:pPr>
        <w:keepNext w:val="0"/>
        <w:keepLines w:val="0"/>
        <w:pageBreakBefore w:val="0"/>
        <w:widowControl/>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方式一（现场获取采购文件）：经办人员现场提交以下资料：投标人为法人或者其他组织的，只需提供单位介绍信原件（需注明项目名称和采购项目编号）、经办人身份证复印件及原件；投标人为自然人的，只需提供本人身份证复印件及原件；以上资料复印件必须加盖供应商鲜章。</w:t>
      </w:r>
    </w:p>
    <w:p w14:paraId="19F1580D">
      <w:pPr>
        <w:keepNext w:val="0"/>
        <w:keepLines w:val="0"/>
        <w:pageBreakBefore w:val="0"/>
        <w:kinsoku/>
        <w:wordWrap/>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方式二（网上获取采购文件）：须将以上资料加盖供应商鲜章后进行扫描，将扫描件及填写完整的《供应商报名登记表和介绍信》发送联系人：</w:t>
      </w:r>
      <w:r>
        <w:rPr>
          <w:rFonts w:hint="eastAsia" w:ascii="宋体" w:hAnsi="宋体" w:cs="宋体"/>
          <w:sz w:val="28"/>
          <w:szCs w:val="28"/>
          <w:highlight w:val="none"/>
          <w:lang w:eastAsia="zh-CN"/>
        </w:rPr>
        <w:t>王老师</w:t>
      </w:r>
      <w:r>
        <w:rPr>
          <w:rFonts w:hint="eastAsia" w:ascii="宋体" w:hAnsi="宋体" w:cs="宋体"/>
          <w:sz w:val="28"/>
          <w:szCs w:val="28"/>
          <w:highlight w:val="none"/>
          <w:lang w:val="en-US" w:eastAsia="zh-CN"/>
        </w:rPr>
        <w:t>18011160567</w:t>
      </w:r>
      <w:r>
        <w:rPr>
          <w:rFonts w:hint="eastAsia" w:ascii="宋体" w:hAnsi="宋体" w:cs="宋体"/>
          <w:sz w:val="28"/>
          <w:szCs w:val="28"/>
          <w:highlight w:val="none"/>
        </w:rPr>
        <w:t>，QQ邮箱：</w:t>
      </w:r>
      <w:r>
        <w:rPr>
          <w:rFonts w:hint="eastAsia" w:ascii="宋体" w:hAnsi="宋体" w:cs="宋体"/>
          <w:sz w:val="28"/>
          <w:szCs w:val="28"/>
          <w:highlight w:val="none"/>
          <w:lang w:val="en-US" w:eastAsia="zh-CN"/>
        </w:rPr>
        <w:t>498099603</w:t>
      </w:r>
      <w:r>
        <w:rPr>
          <w:rFonts w:hint="eastAsia" w:ascii="宋体" w:hAnsi="宋体" w:cs="宋体"/>
          <w:sz w:val="28"/>
          <w:szCs w:val="28"/>
          <w:highlight w:val="none"/>
        </w:rPr>
        <w:t>@qq.com</w:t>
      </w:r>
    </w:p>
    <w:p w14:paraId="0F9FE12B">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rPr>
      </w:pPr>
      <w:r>
        <w:rPr>
          <w:rFonts w:hint="eastAsia" w:ascii="宋体" w:hAnsi="宋体" w:cs="宋体"/>
          <w:b/>
          <w:sz w:val="28"/>
          <w:szCs w:val="28"/>
          <w:highlight w:val="none"/>
        </w:rPr>
        <w:t>十、响应文件递交截止时间和采购活动开始时间：</w:t>
      </w: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9</w:t>
      </w:r>
      <w:r>
        <w:rPr>
          <w:rFonts w:hint="eastAsia" w:ascii="宋体" w:hAnsi="宋体" w:cs="宋体"/>
          <w:b/>
          <w:bCs/>
          <w:sz w:val="28"/>
          <w:szCs w:val="28"/>
          <w:highlight w:val="none"/>
        </w:rPr>
        <w:t>月</w:t>
      </w:r>
      <w:r>
        <w:rPr>
          <w:rFonts w:hint="eastAsia" w:ascii="宋体" w:hAnsi="宋体" w:cs="宋体"/>
          <w:b/>
          <w:bCs/>
          <w:sz w:val="28"/>
          <w:szCs w:val="28"/>
          <w:highlight w:val="none"/>
          <w:lang w:val="en-US" w:eastAsia="zh-CN"/>
        </w:rPr>
        <w:t>11</w:t>
      </w:r>
      <w:r>
        <w:rPr>
          <w:rFonts w:hint="eastAsia" w:ascii="宋体" w:hAnsi="宋体" w:cs="宋体"/>
          <w:b/>
          <w:bCs/>
          <w:sz w:val="28"/>
          <w:szCs w:val="28"/>
          <w:highlight w:val="none"/>
        </w:rPr>
        <w:t>日下午1</w:t>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t>:00</w:t>
      </w:r>
      <w:r>
        <w:rPr>
          <w:rFonts w:hint="eastAsia" w:ascii="宋体" w:hAnsi="宋体" w:cs="宋体"/>
          <w:sz w:val="28"/>
          <w:szCs w:val="28"/>
          <w:highlight w:val="none"/>
        </w:rPr>
        <w:t>（北京时间）。逾期送达的响应文件恕不接收。本次采购不接受邮寄的响应文件。</w:t>
      </w:r>
    </w:p>
    <w:p w14:paraId="5E7D91F6">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sz w:val="28"/>
          <w:szCs w:val="28"/>
          <w:highlight w:val="none"/>
          <w:lang w:val="en-US" w:eastAsia="zh-CN"/>
        </w:rPr>
      </w:pPr>
      <w:r>
        <w:rPr>
          <w:rFonts w:hint="eastAsia" w:ascii="宋体" w:hAnsi="宋体" w:cs="宋体"/>
          <w:b/>
          <w:sz w:val="28"/>
          <w:szCs w:val="28"/>
          <w:highlight w:val="none"/>
        </w:rPr>
        <w:t>十一、响应文件开启地点：</w:t>
      </w:r>
      <w:r>
        <w:rPr>
          <w:rFonts w:hint="eastAsia" w:ascii="宋体" w:hAnsi="宋体" w:cs="宋体"/>
          <w:sz w:val="28"/>
          <w:szCs w:val="28"/>
          <w:highlight w:val="none"/>
          <w:lang w:eastAsia="zh-CN"/>
        </w:rPr>
        <w:t>广元市利州区学府路</w:t>
      </w:r>
      <w:r>
        <w:rPr>
          <w:rFonts w:hint="eastAsia" w:ascii="宋体" w:hAnsi="宋体" w:cs="宋体"/>
          <w:sz w:val="28"/>
          <w:szCs w:val="28"/>
          <w:highlight w:val="none"/>
          <w:lang w:val="en-US" w:eastAsia="zh-CN"/>
        </w:rPr>
        <w:t>265号四川信息职业技术学院图书馆</w:t>
      </w:r>
    </w:p>
    <w:p w14:paraId="046EA3EC">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十二、本采购邀请在</w:t>
      </w:r>
      <w:r>
        <w:rPr>
          <w:rFonts w:hint="eastAsia" w:ascii="宋体" w:hAnsi="宋体" w:cs="宋体"/>
          <w:b/>
          <w:sz w:val="28"/>
          <w:szCs w:val="28"/>
          <w:highlight w:val="none"/>
          <w:lang w:val="en-US" w:eastAsia="zh-CN"/>
        </w:rPr>
        <w:t>学院主页</w:t>
      </w:r>
      <w:r>
        <w:rPr>
          <w:rFonts w:hint="eastAsia" w:ascii="宋体" w:hAnsi="宋体" w:cs="宋体"/>
          <w:b/>
          <w:sz w:val="28"/>
          <w:szCs w:val="28"/>
          <w:highlight w:val="none"/>
        </w:rPr>
        <w:t>上以公告形式发布。</w:t>
      </w:r>
    </w:p>
    <w:p w14:paraId="0A25B2E3">
      <w:pPr>
        <w:keepNext w:val="0"/>
        <w:keepLines w:val="0"/>
        <w:pageBreakBefore w:val="0"/>
        <w:kinsoku/>
        <w:wordWrap/>
        <w:topLinePunct w:val="0"/>
        <w:autoSpaceDE/>
        <w:autoSpaceDN/>
        <w:bidi w:val="0"/>
        <w:adjustRightInd/>
        <w:snapToGrid/>
        <w:spacing w:line="360" w:lineRule="auto"/>
        <w:ind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十三、联系方式：</w:t>
      </w:r>
    </w:p>
    <w:p w14:paraId="03B38E09">
      <w:pPr>
        <w:keepNext w:val="0"/>
        <w:keepLines w:val="0"/>
        <w:pageBreakBefore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采购人：四川信息职业技术学院</w:t>
      </w:r>
    </w:p>
    <w:p w14:paraId="1886F3A2">
      <w:pPr>
        <w:keepNext w:val="0"/>
        <w:keepLines w:val="0"/>
        <w:pageBreakBefore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地址：四川省广元市利州区学府路265号</w:t>
      </w:r>
    </w:p>
    <w:p w14:paraId="28920348">
      <w:pPr>
        <w:pStyle w:val="62"/>
        <w:keepNext w:val="0"/>
        <w:keepLines w:val="0"/>
        <w:pageBreakBefore w:val="0"/>
        <w:kinsoku/>
        <w:wordWrap/>
        <w:topLinePunct w:val="0"/>
        <w:autoSpaceDE/>
        <w:autoSpaceDN/>
        <w:bidi w:val="0"/>
        <w:adjustRightInd/>
        <w:snapToGrid/>
        <w:spacing w:line="360" w:lineRule="auto"/>
        <w:ind w:firstLine="480"/>
        <w:textAlignment w:val="auto"/>
        <w:rPr>
          <w:rFonts w:hint="eastAsia" w:ascii="宋体" w:hAnsi="宋体" w:cs="宋体"/>
          <w:sz w:val="28"/>
          <w:szCs w:val="28"/>
          <w:highlight w:val="none"/>
        </w:rPr>
      </w:pPr>
      <w:r>
        <w:rPr>
          <w:rFonts w:hint="eastAsia" w:ascii="宋体" w:hAnsi="宋体" w:cs="宋体"/>
          <w:sz w:val="28"/>
          <w:szCs w:val="28"/>
          <w:highlight w:val="none"/>
        </w:rPr>
        <w:t>联系人：</w:t>
      </w:r>
      <w:r>
        <w:rPr>
          <w:rFonts w:hint="eastAsia" w:ascii="宋体" w:hAnsi="宋体" w:cs="宋体"/>
          <w:sz w:val="28"/>
          <w:szCs w:val="28"/>
          <w:highlight w:val="none"/>
          <w:lang w:eastAsia="zh-CN"/>
        </w:rPr>
        <w:t>王</w:t>
      </w:r>
      <w:r>
        <w:rPr>
          <w:rFonts w:hint="eastAsia" w:ascii="宋体" w:hAnsi="宋体" w:cs="宋体"/>
          <w:sz w:val="28"/>
          <w:szCs w:val="28"/>
          <w:highlight w:val="none"/>
        </w:rPr>
        <w:t>老师</w:t>
      </w:r>
    </w:p>
    <w:p w14:paraId="38D21888">
      <w:pPr>
        <w:pStyle w:val="62"/>
        <w:keepNext w:val="0"/>
        <w:keepLines w:val="0"/>
        <w:pageBreakBefore w:val="0"/>
        <w:kinsoku/>
        <w:wordWrap/>
        <w:topLinePunct w:val="0"/>
        <w:autoSpaceDE/>
        <w:autoSpaceDN/>
        <w:bidi w:val="0"/>
        <w:adjustRightInd/>
        <w:snapToGrid/>
        <w:spacing w:line="360" w:lineRule="auto"/>
        <w:ind w:firstLine="480"/>
        <w:textAlignment w:val="auto"/>
        <w:rPr>
          <w:rFonts w:hint="eastAsia" w:ascii="宋体" w:hAnsi="宋体" w:cs="宋体"/>
          <w:sz w:val="28"/>
          <w:szCs w:val="28"/>
          <w:highlight w:val="none"/>
          <w:lang w:val="en-US" w:eastAsia="zh-CN"/>
        </w:rPr>
        <w:sectPr>
          <w:footerReference r:id="rId5"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cs="宋体"/>
          <w:sz w:val="28"/>
          <w:szCs w:val="28"/>
          <w:highlight w:val="none"/>
        </w:rPr>
        <w:t>联系电话：</w:t>
      </w:r>
      <w:r>
        <w:rPr>
          <w:rFonts w:hint="eastAsia" w:ascii="宋体" w:hAnsi="宋体" w:cs="宋体"/>
          <w:sz w:val="28"/>
          <w:szCs w:val="28"/>
          <w:highlight w:val="none"/>
          <w:lang w:val="en-US" w:eastAsia="zh-CN"/>
        </w:rPr>
        <w:t>18011160567</w:t>
      </w:r>
    </w:p>
    <w:p w14:paraId="5EF2E4BC">
      <w:pPr>
        <w:pStyle w:val="3"/>
        <w:bidi w:val="0"/>
        <w:rPr>
          <w:rFonts w:hint="eastAsia" w:ascii="宋体" w:hAnsi="宋体" w:cs="宋体"/>
          <w:b w:val="0"/>
          <w:bCs w:val="0"/>
          <w:sz w:val="36"/>
          <w:szCs w:val="36"/>
          <w:highlight w:val="none"/>
        </w:rPr>
      </w:pPr>
      <w:bookmarkStart w:id="4" w:name="_Toc12663"/>
      <w:bookmarkStart w:id="5" w:name="_Toc10340"/>
      <w:bookmarkStart w:id="6" w:name="_Toc27260"/>
      <w:r>
        <w:rPr>
          <w:rFonts w:hint="eastAsia" w:ascii="Times New Roman" w:hAnsi="Times New Roman" w:cs="Times New Roman"/>
          <w:bCs/>
          <w:lang w:val="en-US" w:eastAsia="zh-CN"/>
        </w:rPr>
        <w:t>第二章</w:t>
      </w:r>
      <w:r>
        <w:rPr>
          <w:rFonts w:hint="eastAsia" w:cs="Times New Roman"/>
          <w:bCs/>
          <w:lang w:val="en-US" w:eastAsia="zh-CN"/>
        </w:rPr>
        <w:t xml:space="preserve">  </w:t>
      </w:r>
      <w:r>
        <w:rPr>
          <w:rFonts w:hint="eastAsia" w:ascii="Times New Roman" w:hAnsi="Times New Roman" w:cs="Times New Roman"/>
          <w:bCs/>
        </w:rPr>
        <w:t>供应商须知</w:t>
      </w:r>
      <w:bookmarkEnd w:id="4"/>
      <w:bookmarkEnd w:id="5"/>
      <w:bookmarkEnd w:id="6"/>
    </w:p>
    <w:p w14:paraId="26B2ACB1">
      <w:pPr>
        <w:pStyle w:val="14"/>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一、供应商须知前附表</w:t>
      </w:r>
    </w:p>
    <w:tbl>
      <w:tblPr>
        <w:tblStyle w:val="2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1654"/>
        <w:gridCol w:w="6851"/>
      </w:tblGrid>
      <w:tr w14:paraId="1E05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blHeader/>
          <w:jc w:val="center"/>
        </w:trPr>
        <w:tc>
          <w:tcPr>
            <w:tcW w:w="750" w:type="dxa"/>
            <w:noWrap w:val="0"/>
            <w:vAlign w:val="center"/>
          </w:tcPr>
          <w:p w14:paraId="3C8C796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1654" w:type="dxa"/>
            <w:noWrap w:val="0"/>
            <w:vAlign w:val="center"/>
          </w:tcPr>
          <w:p w14:paraId="419C51E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应知事项</w:t>
            </w:r>
          </w:p>
        </w:tc>
        <w:tc>
          <w:tcPr>
            <w:tcW w:w="6851" w:type="dxa"/>
            <w:noWrap w:val="0"/>
            <w:vAlign w:val="center"/>
          </w:tcPr>
          <w:p w14:paraId="65DB38F8">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说明和要求</w:t>
            </w:r>
          </w:p>
        </w:tc>
      </w:tr>
      <w:tr w14:paraId="129A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750" w:type="dxa"/>
            <w:noWrap w:val="0"/>
            <w:vAlign w:val="center"/>
          </w:tcPr>
          <w:p w14:paraId="3923ED0A">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p>
        </w:tc>
        <w:tc>
          <w:tcPr>
            <w:tcW w:w="1654" w:type="dxa"/>
            <w:noWrap w:val="0"/>
            <w:vAlign w:val="center"/>
          </w:tcPr>
          <w:p w14:paraId="7F3D911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采购预算</w:t>
            </w:r>
          </w:p>
          <w:p w14:paraId="7093F43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b/>
                <w:bCs/>
                <w:kern w:val="2"/>
                <w:sz w:val="24"/>
                <w:szCs w:val="24"/>
                <w:highlight w:val="none"/>
              </w:rPr>
              <w:t>（实质性要求）</w:t>
            </w:r>
          </w:p>
        </w:tc>
        <w:tc>
          <w:tcPr>
            <w:tcW w:w="6851" w:type="dxa"/>
            <w:noWrap w:val="0"/>
            <w:vAlign w:val="center"/>
          </w:tcPr>
          <w:p w14:paraId="0104B86A">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zh-CN"/>
              </w:rPr>
              <w:t>本项目报价不能超过采购预算：</w:t>
            </w:r>
            <w:r>
              <w:rPr>
                <w:rFonts w:hint="eastAsia" w:ascii="宋体" w:hAnsi="宋体" w:eastAsia="宋体" w:cs="宋体"/>
                <w:kern w:val="2"/>
                <w:sz w:val="24"/>
                <w:szCs w:val="24"/>
                <w:highlight w:val="none"/>
              </w:rPr>
              <w:t>4.</w:t>
            </w:r>
            <w:r>
              <w:rPr>
                <w:rFonts w:hint="eastAsia" w:eastAsia="宋体" w:cs="宋体"/>
                <w:kern w:val="2"/>
                <w:sz w:val="24"/>
                <w:szCs w:val="24"/>
                <w:highlight w:val="none"/>
                <w:lang w:val="en-US" w:eastAsia="zh-CN"/>
              </w:rPr>
              <w:t>5</w:t>
            </w:r>
            <w:r>
              <w:rPr>
                <w:rFonts w:hint="eastAsia" w:ascii="宋体" w:hAnsi="宋体" w:eastAsia="宋体" w:cs="宋体"/>
                <w:kern w:val="2"/>
                <w:sz w:val="24"/>
                <w:szCs w:val="24"/>
                <w:highlight w:val="none"/>
              </w:rPr>
              <w:t>万元</w:t>
            </w:r>
          </w:p>
        </w:tc>
      </w:tr>
      <w:tr w14:paraId="4563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exact"/>
          <w:jc w:val="center"/>
        </w:trPr>
        <w:tc>
          <w:tcPr>
            <w:tcW w:w="750" w:type="dxa"/>
            <w:noWrap w:val="0"/>
            <w:vAlign w:val="center"/>
          </w:tcPr>
          <w:p w14:paraId="637F756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p>
        </w:tc>
        <w:tc>
          <w:tcPr>
            <w:tcW w:w="1654" w:type="dxa"/>
            <w:noWrap w:val="0"/>
            <w:vAlign w:val="center"/>
          </w:tcPr>
          <w:p w14:paraId="1A173429">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最高限价</w:t>
            </w:r>
          </w:p>
          <w:p w14:paraId="1A64EC8F">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b/>
                <w:bCs/>
                <w:kern w:val="2"/>
                <w:sz w:val="24"/>
                <w:szCs w:val="24"/>
                <w:highlight w:val="none"/>
              </w:rPr>
              <w:t>（实质性要求）</w:t>
            </w:r>
          </w:p>
        </w:tc>
        <w:tc>
          <w:tcPr>
            <w:tcW w:w="6851" w:type="dxa"/>
            <w:noWrap w:val="0"/>
            <w:vAlign w:val="center"/>
          </w:tcPr>
          <w:p w14:paraId="22871D9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本项目报价不能超过最高限价：</w:t>
            </w:r>
            <w:r>
              <w:rPr>
                <w:rFonts w:hint="eastAsia" w:ascii="宋体" w:hAnsi="宋体" w:eastAsia="宋体" w:cs="宋体"/>
                <w:kern w:val="2"/>
                <w:sz w:val="24"/>
                <w:szCs w:val="24"/>
                <w:highlight w:val="none"/>
              </w:rPr>
              <w:t>4.</w:t>
            </w:r>
            <w:r>
              <w:rPr>
                <w:rFonts w:hint="eastAsia" w:eastAsia="宋体" w:cs="宋体"/>
                <w:kern w:val="2"/>
                <w:sz w:val="24"/>
                <w:szCs w:val="24"/>
                <w:highlight w:val="none"/>
                <w:lang w:val="en-US" w:eastAsia="zh-CN"/>
              </w:rPr>
              <w:t>5</w:t>
            </w:r>
            <w:r>
              <w:rPr>
                <w:rFonts w:hint="eastAsia" w:ascii="宋体" w:hAnsi="宋体" w:eastAsia="宋体" w:cs="宋体"/>
                <w:kern w:val="2"/>
                <w:sz w:val="24"/>
                <w:szCs w:val="24"/>
                <w:highlight w:val="none"/>
              </w:rPr>
              <w:t>万元</w:t>
            </w:r>
          </w:p>
        </w:tc>
      </w:tr>
      <w:tr w14:paraId="6561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jc w:val="center"/>
        </w:trPr>
        <w:tc>
          <w:tcPr>
            <w:tcW w:w="750" w:type="dxa"/>
            <w:noWrap w:val="0"/>
            <w:vAlign w:val="center"/>
          </w:tcPr>
          <w:p w14:paraId="63BE92D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54" w:type="dxa"/>
            <w:noWrap w:val="0"/>
            <w:vAlign w:val="center"/>
          </w:tcPr>
          <w:p w14:paraId="23BE9E40">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采购方式</w:t>
            </w:r>
          </w:p>
        </w:tc>
        <w:tc>
          <w:tcPr>
            <w:tcW w:w="6851" w:type="dxa"/>
            <w:noWrap w:val="0"/>
            <w:vAlign w:val="center"/>
          </w:tcPr>
          <w:p w14:paraId="2A1B0A1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单一来源</w:t>
            </w:r>
          </w:p>
        </w:tc>
      </w:tr>
      <w:tr w14:paraId="433F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750" w:type="dxa"/>
            <w:noWrap w:val="0"/>
            <w:vAlign w:val="center"/>
          </w:tcPr>
          <w:p w14:paraId="0DC5CEBC">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4</w:t>
            </w:r>
          </w:p>
        </w:tc>
        <w:tc>
          <w:tcPr>
            <w:tcW w:w="1654" w:type="dxa"/>
            <w:noWrap w:val="0"/>
            <w:vAlign w:val="center"/>
          </w:tcPr>
          <w:p w14:paraId="0E8DCE1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评审方法</w:t>
            </w:r>
          </w:p>
        </w:tc>
        <w:tc>
          <w:tcPr>
            <w:tcW w:w="6851" w:type="dxa"/>
            <w:noWrap w:val="0"/>
            <w:vAlign w:val="center"/>
          </w:tcPr>
          <w:p w14:paraId="5C5F6F6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采购</w:t>
            </w:r>
            <w:r>
              <w:rPr>
                <w:rFonts w:hint="eastAsia" w:cs="宋体"/>
                <w:kern w:val="2"/>
                <w:sz w:val="24"/>
                <w:szCs w:val="24"/>
                <w:highlight w:val="none"/>
                <w:lang w:val="en-US" w:eastAsia="zh-CN"/>
              </w:rPr>
              <w:t>人</w:t>
            </w:r>
            <w:r>
              <w:rPr>
                <w:rFonts w:hint="eastAsia" w:ascii="宋体" w:hAnsi="宋体" w:eastAsia="宋体" w:cs="宋体"/>
                <w:kern w:val="2"/>
                <w:sz w:val="24"/>
                <w:szCs w:val="24"/>
                <w:highlight w:val="none"/>
                <w:lang w:val="zh-CN"/>
              </w:rPr>
              <w:t>应当组织具有相关经验的专业人员与供应商商定合理的成交价格并保证采购项目质量</w:t>
            </w:r>
          </w:p>
        </w:tc>
      </w:tr>
      <w:tr w14:paraId="13A0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750" w:type="dxa"/>
            <w:noWrap w:val="0"/>
            <w:vAlign w:val="center"/>
          </w:tcPr>
          <w:p w14:paraId="3AEF63D0">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654" w:type="dxa"/>
            <w:noWrap w:val="0"/>
            <w:vAlign w:val="center"/>
          </w:tcPr>
          <w:p w14:paraId="5CACE339">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响应文件</w:t>
            </w:r>
          </w:p>
        </w:tc>
        <w:tc>
          <w:tcPr>
            <w:tcW w:w="6851" w:type="dxa"/>
            <w:noWrap w:val="0"/>
            <w:vAlign w:val="center"/>
          </w:tcPr>
          <w:p w14:paraId="63332AF0">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正本1份，副本2份</w:t>
            </w:r>
          </w:p>
        </w:tc>
      </w:tr>
      <w:tr w14:paraId="768F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50" w:type="dxa"/>
            <w:noWrap w:val="0"/>
            <w:vAlign w:val="center"/>
          </w:tcPr>
          <w:p w14:paraId="7C3DBF6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654" w:type="dxa"/>
            <w:noWrap w:val="0"/>
            <w:vAlign w:val="center"/>
          </w:tcPr>
          <w:p w14:paraId="5D45092C">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履约保证金</w:t>
            </w:r>
          </w:p>
        </w:tc>
        <w:tc>
          <w:tcPr>
            <w:tcW w:w="6851" w:type="dxa"/>
            <w:noWrap w:val="0"/>
            <w:vAlign w:val="center"/>
          </w:tcPr>
          <w:p w14:paraId="4814F50E">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本项目不收取履约保证金。</w:t>
            </w:r>
          </w:p>
        </w:tc>
      </w:tr>
      <w:tr w14:paraId="1A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50" w:type="dxa"/>
            <w:noWrap w:val="0"/>
            <w:vAlign w:val="center"/>
          </w:tcPr>
          <w:p w14:paraId="1ED3E0F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54" w:type="dxa"/>
            <w:noWrap w:val="0"/>
            <w:vAlign w:val="center"/>
          </w:tcPr>
          <w:p w14:paraId="3EC7F18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zh-CN"/>
              </w:rPr>
              <w:t>小微企业（监狱企业、残疾人福利性单位视同小微企业）价格扣除</w:t>
            </w:r>
          </w:p>
        </w:tc>
        <w:tc>
          <w:tcPr>
            <w:tcW w:w="6851" w:type="dxa"/>
            <w:noWrap w:val="0"/>
            <w:vAlign w:val="center"/>
          </w:tcPr>
          <w:p w14:paraId="0D88E9A5">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小微企业（监狱企业、残疾人福利单位视同小微企业）价格扣除</w:t>
            </w:r>
          </w:p>
          <w:p w14:paraId="7908B52C">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1.根据《关于进一步加大政府采购支持中小企业力度的通知》（财库[2022]19号）、</w:t>
            </w:r>
            <w:r>
              <w:rPr>
                <w:rFonts w:hint="eastAsia" w:ascii="宋体" w:hAnsi="宋体" w:eastAsia="宋体" w:cs="宋体"/>
                <w:sz w:val="24"/>
                <w:szCs w:val="24"/>
                <w:highlight w:val="none"/>
                <w:lang w:val="zh-CN"/>
              </w:rPr>
              <w:t>《政府采购促进中小企业发展管理办法》（财库〔2020〕46号）</w:t>
            </w:r>
            <w:r>
              <w:rPr>
                <w:rFonts w:hint="eastAsia" w:ascii="宋体" w:hAnsi="宋体" w:eastAsia="宋体" w:cs="宋体"/>
                <w:sz w:val="24"/>
                <w:szCs w:val="24"/>
                <w:highlight w:val="none"/>
              </w:rPr>
              <w:t>的规定，对小型和微型企业产品的价格给予20%的价格扣除，用扣除后的价格参与评审。</w:t>
            </w:r>
          </w:p>
          <w:p w14:paraId="3AFF708E">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2.参加政府采购活动的中小企业应当提供《中小企业声明函》原件。监狱企业应当提供《监狱企业证明》原件。残疾人福利性单位应当提供《残疾人福利性单位声明函》原件。</w:t>
            </w:r>
          </w:p>
          <w:p w14:paraId="775A693B">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6%的价格扣除。</w:t>
            </w:r>
          </w:p>
          <w:p w14:paraId="4508BECF">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联合体各方均为小型、微型企业的，联合体视同为小型、微型企业享受规定的扶持政策。组成联合体的大中型企业和其他自然人、法人或者其他组织，与小型、微型企业之间不得存在投资关系。</w:t>
            </w:r>
          </w:p>
          <w:p w14:paraId="2D21C15E">
            <w:pPr>
              <w:keepNext w:val="0"/>
              <w:keepLines w:val="0"/>
              <w:pageBreakBefore w:val="0"/>
              <w:numPr>
                <w:ilvl w:val="0"/>
                <w:numId w:val="2"/>
              </w:numPr>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本项目采购内容对应的中小企业划分标准所属行业为信息传输业</w:t>
            </w:r>
            <w:r>
              <w:rPr>
                <w:rFonts w:hint="eastAsia" w:ascii="宋体" w:hAnsi="宋体" w:eastAsia="宋体" w:cs="宋体"/>
                <w:b/>
                <w:bCs/>
                <w:sz w:val="24"/>
                <w:szCs w:val="24"/>
                <w:highlight w:val="none"/>
              </w:rPr>
              <w:t>。</w:t>
            </w:r>
          </w:p>
        </w:tc>
      </w:tr>
      <w:tr w14:paraId="004F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750" w:type="dxa"/>
            <w:noWrap w:val="0"/>
            <w:vAlign w:val="center"/>
          </w:tcPr>
          <w:p w14:paraId="11B558F6">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w:t>
            </w:r>
          </w:p>
        </w:tc>
        <w:tc>
          <w:tcPr>
            <w:tcW w:w="1654" w:type="dxa"/>
            <w:noWrap w:val="0"/>
            <w:vAlign w:val="center"/>
          </w:tcPr>
          <w:p w14:paraId="5E46A2F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节能、环保及无线局域网产品政府采购政策</w:t>
            </w:r>
          </w:p>
        </w:tc>
        <w:tc>
          <w:tcPr>
            <w:tcW w:w="6851" w:type="dxa"/>
            <w:noWrap w:val="0"/>
            <w:vAlign w:val="center"/>
          </w:tcPr>
          <w:p w14:paraId="179E0C3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一、强制采购产品（如涉及）</w:t>
            </w:r>
          </w:p>
          <w:p w14:paraId="73957B1A">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强制采购节能产品的，应提供产品认证证书复印件或所投产品在中国政府采购网“http://www.ccgp.gov.cn/jnhb/jnhbqd/”节能产品查询对应所投产品型号的查询截图，并加盖供应商单位公章（鲜章），否则投标无效。（实质性要求）</w:t>
            </w:r>
          </w:p>
          <w:p w14:paraId="31446C94">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注：对政府采购节能产品、环境标志产品实施品目清单管理。财政部、发展改革委、生态环境部等部门确定实施政府优先采购和强制采购的产品类别，以品目清单的形式发布并适时调整。</w:t>
            </w:r>
          </w:p>
          <w:p w14:paraId="5364A3FC">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二、无线局域网产品政府采购政策（如涉及）</w:t>
            </w:r>
          </w:p>
          <w:p w14:paraId="24F52549">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14:paraId="169D03E8">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注:财政部、国家发改委或信息产业部公布的无线局域网产品清单可在中国政府采购网(http://www.ccgp.gov.cn)、国家发展改革委网站(http://www.ndrc.gov.cn)、信息产业部网(http://www.mii.gov.cn)上自行查阅、下载。</w:t>
            </w:r>
          </w:p>
        </w:tc>
      </w:tr>
      <w:tr w14:paraId="570A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750" w:type="dxa"/>
            <w:noWrap w:val="0"/>
            <w:vAlign w:val="center"/>
          </w:tcPr>
          <w:p w14:paraId="3D6FCB7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w:t>
            </w:r>
          </w:p>
        </w:tc>
        <w:tc>
          <w:tcPr>
            <w:tcW w:w="1654" w:type="dxa"/>
            <w:noWrap w:val="0"/>
            <w:vAlign w:val="center"/>
          </w:tcPr>
          <w:p w14:paraId="0D44A20A">
            <w:pPr>
              <w:pStyle w:val="26"/>
              <w:keepNext w:val="0"/>
              <w:keepLines w:val="0"/>
              <w:pageBreakBefore w:val="0"/>
              <w:suppressLineNumbers w:val="0"/>
              <w:kinsoku/>
              <w:wordWrap/>
              <w:overflowPunct/>
              <w:topLinePunct w:val="0"/>
              <w:bidi w:val="0"/>
              <w:snapToGrid/>
              <w:spacing w:before="0" w:beforeLines="0" w:beforeAutospacing="0" w:after="0" w:afterLines="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单一来源采购文件咨询</w:t>
            </w:r>
          </w:p>
        </w:tc>
        <w:tc>
          <w:tcPr>
            <w:tcW w:w="6851" w:type="dxa"/>
            <w:noWrap w:val="0"/>
            <w:vAlign w:val="center"/>
          </w:tcPr>
          <w:p w14:paraId="14EB5290">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eastAsia="zh-CN"/>
              </w:rPr>
              <w:t>王老师</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18011160567</w:t>
            </w:r>
            <w:r>
              <w:rPr>
                <w:rFonts w:hint="eastAsia" w:ascii="宋体" w:hAnsi="宋体" w:eastAsia="宋体" w:cs="宋体"/>
                <w:sz w:val="24"/>
                <w:szCs w:val="24"/>
                <w:highlight w:val="none"/>
              </w:rPr>
              <w:t>。</w:t>
            </w:r>
          </w:p>
        </w:tc>
      </w:tr>
      <w:tr w14:paraId="0AE3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750" w:type="dxa"/>
            <w:noWrap w:val="0"/>
            <w:vAlign w:val="center"/>
          </w:tcPr>
          <w:p w14:paraId="3B7FACA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w:t>
            </w:r>
          </w:p>
        </w:tc>
        <w:tc>
          <w:tcPr>
            <w:tcW w:w="1654" w:type="dxa"/>
            <w:noWrap w:val="0"/>
            <w:vAlign w:val="center"/>
          </w:tcPr>
          <w:p w14:paraId="4BEAFD6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评审情况公告</w:t>
            </w:r>
          </w:p>
        </w:tc>
        <w:tc>
          <w:tcPr>
            <w:tcW w:w="6851" w:type="dxa"/>
            <w:noWrap w:val="0"/>
            <w:vAlign w:val="center"/>
          </w:tcPr>
          <w:p w14:paraId="3BFF09ED">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供应商响应文件资格性审查、评审结果等将在</w:t>
            </w:r>
            <w:r>
              <w:rPr>
                <w:rFonts w:hint="eastAsia" w:ascii="宋体" w:hAnsi="宋体" w:cs="宋体"/>
                <w:sz w:val="24"/>
                <w:szCs w:val="24"/>
                <w:highlight w:val="none"/>
                <w:lang w:val="en-US" w:eastAsia="zh-CN"/>
              </w:rPr>
              <w:t>采购人单位官网</w:t>
            </w:r>
            <w:r>
              <w:rPr>
                <w:rFonts w:hint="eastAsia" w:ascii="宋体" w:hAnsi="宋体" w:eastAsia="宋体" w:cs="宋体"/>
                <w:sz w:val="24"/>
                <w:szCs w:val="24"/>
                <w:highlight w:val="none"/>
              </w:rPr>
              <w:t>上予以公告。</w:t>
            </w:r>
          </w:p>
        </w:tc>
      </w:tr>
      <w:tr w14:paraId="2B73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750" w:type="dxa"/>
            <w:noWrap w:val="0"/>
            <w:vAlign w:val="center"/>
          </w:tcPr>
          <w:p w14:paraId="41949261">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w:t>
            </w:r>
          </w:p>
        </w:tc>
        <w:tc>
          <w:tcPr>
            <w:tcW w:w="1654" w:type="dxa"/>
            <w:noWrap w:val="0"/>
            <w:vAlign w:val="center"/>
          </w:tcPr>
          <w:p w14:paraId="4B012ADB">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服务期限</w:t>
            </w:r>
          </w:p>
        </w:tc>
        <w:tc>
          <w:tcPr>
            <w:tcW w:w="6851" w:type="dxa"/>
            <w:noWrap w:val="0"/>
            <w:vAlign w:val="center"/>
          </w:tcPr>
          <w:p w14:paraId="572B64D7">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本项目采购一年</w:t>
            </w:r>
          </w:p>
        </w:tc>
      </w:tr>
      <w:tr w14:paraId="180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50" w:type="dxa"/>
            <w:noWrap w:val="0"/>
            <w:vAlign w:val="center"/>
          </w:tcPr>
          <w:p w14:paraId="286F4AA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w:t>
            </w:r>
          </w:p>
        </w:tc>
        <w:tc>
          <w:tcPr>
            <w:tcW w:w="1654" w:type="dxa"/>
            <w:noWrap w:val="0"/>
            <w:vAlign w:val="center"/>
          </w:tcPr>
          <w:p w14:paraId="2539D10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合同备案</w:t>
            </w:r>
          </w:p>
        </w:tc>
        <w:tc>
          <w:tcPr>
            <w:tcW w:w="6851" w:type="dxa"/>
            <w:noWrap w:val="0"/>
            <w:vAlign w:val="center"/>
          </w:tcPr>
          <w:p w14:paraId="7BCC02E5">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本项目不备案合同。</w:t>
            </w:r>
          </w:p>
        </w:tc>
      </w:tr>
      <w:tr w14:paraId="7FBB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750" w:type="dxa"/>
            <w:noWrap w:val="0"/>
            <w:vAlign w:val="center"/>
          </w:tcPr>
          <w:p w14:paraId="7F203AB2">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w:t>
            </w:r>
          </w:p>
        </w:tc>
        <w:tc>
          <w:tcPr>
            <w:tcW w:w="1654" w:type="dxa"/>
            <w:noWrap w:val="0"/>
            <w:vAlign w:val="center"/>
          </w:tcPr>
          <w:p w14:paraId="59CD2C07">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代理服务费</w:t>
            </w:r>
          </w:p>
        </w:tc>
        <w:tc>
          <w:tcPr>
            <w:tcW w:w="6851" w:type="dxa"/>
            <w:noWrap w:val="0"/>
            <w:vAlign w:val="center"/>
          </w:tcPr>
          <w:p w14:paraId="18143AF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w:t>
            </w:r>
          </w:p>
        </w:tc>
      </w:tr>
      <w:tr w14:paraId="4F80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750" w:type="dxa"/>
            <w:noWrap w:val="0"/>
            <w:vAlign w:val="center"/>
          </w:tcPr>
          <w:p w14:paraId="2A111EA5">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14</w:t>
            </w:r>
          </w:p>
        </w:tc>
        <w:tc>
          <w:tcPr>
            <w:tcW w:w="1654" w:type="dxa"/>
            <w:noWrap w:val="0"/>
            <w:vAlign w:val="center"/>
          </w:tcPr>
          <w:p w14:paraId="0FE79F24">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文件有效期</w:t>
            </w:r>
          </w:p>
        </w:tc>
        <w:tc>
          <w:tcPr>
            <w:tcW w:w="6851" w:type="dxa"/>
            <w:noWrap w:val="0"/>
            <w:vAlign w:val="center"/>
          </w:tcPr>
          <w:p w14:paraId="55EADE30">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递交响应文件后60天。</w:t>
            </w:r>
          </w:p>
        </w:tc>
      </w:tr>
      <w:tr w14:paraId="30D6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750" w:type="dxa"/>
            <w:noWrap w:val="0"/>
            <w:vAlign w:val="center"/>
          </w:tcPr>
          <w:p w14:paraId="718A2303">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15</w:t>
            </w:r>
          </w:p>
        </w:tc>
        <w:tc>
          <w:tcPr>
            <w:tcW w:w="1654" w:type="dxa"/>
            <w:noWrap w:val="0"/>
            <w:vAlign w:val="center"/>
          </w:tcPr>
          <w:p w14:paraId="657B860E">
            <w:pPr>
              <w:pStyle w:val="58"/>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联合体报价</w:t>
            </w:r>
          </w:p>
        </w:tc>
        <w:tc>
          <w:tcPr>
            <w:tcW w:w="6851" w:type="dxa"/>
            <w:noWrap w:val="0"/>
            <w:vAlign w:val="center"/>
          </w:tcPr>
          <w:p w14:paraId="2CAA4CFD">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本次采购不接受联合体参与。</w:t>
            </w:r>
          </w:p>
        </w:tc>
      </w:tr>
    </w:tbl>
    <w:p w14:paraId="68983CFB">
      <w:pPr>
        <w:pStyle w:val="26"/>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二、采购文件的澄清和修改</w:t>
      </w:r>
    </w:p>
    <w:p w14:paraId="2E1DF0B2">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1.在响应文件提交截止时间前，采购人可以对已发出的采购文件进行必要的澄清或者修改。</w:t>
      </w:r>
    </w:p>
    <w:p w14:paraId="07FC6ADF">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2.该澄清或者修改的内容为采购文件的组成部分。本项目采取直接邀请方式邀请供应商。供应商应依据更正后的采购文件编制响应文件。若供应商未按前述要求进行响应的，自行承担不利后果。</w:t>
      </w:r>
    </w:p>
    <w:p w14:paraId="1034885E">
      <w:pPr>
        <w:pStyle w:val="26"/>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三、报价须知</w:t>
      </w:r>
    </w:p>
    <w:p w14:paraId="4CDEE350">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供应商按要求提供响应文件，并保证所提供的全部资料的真实性和有效性，一经发现有虚假行为，将取消其成交资格，并承担相应的法律责任。</w:t>
      </w:r>
    </w:p>
    <w:p w14:paraId="55B0916B">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1.报价原则</w:t>
      </w:r>
    </w:p>
    <w:p w14:paraId="7421E5D3">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1.1供应商在洽谈过程中可对响应文件中的内容进行修改和补充，包括报价和相关承诺等，但最终报价金额不能超过其书面报价。</w:t>
      </w:r>
    </w:p>
    <w:p w14:paraId="0D205561">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1.2供应商修改的内容必须以书面形式予以承诺，并由法人代表或授权代表签字。</w:t>
      </w:r>
    </w:p>
    <w:p w14:paraId="759FFFBD">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2.报价有效期</w:t>
      </w:r>
    </w:p>
    <w:p w14:paraId="31B40432">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报价有效为期递交响应文件后60天。</w:t>
      </w:r>
    </w:p>
    <w:p w14:paraId="664E3765">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3.响应文件的份数和签署</w:t>
      </w:r>
    </w:p>
    <w:p w14:paraId="52D300CD">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3.1参加报价的供应商应按照本单一来源采购文件的相关要求，准备响应文件。</w:t>
      </w:r>
    </w:p>
    <w:p w14:paraId="2E967835">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3.2响应文件均需打印，由报价单位法定代表人或其授权代表签字并盖单位印章（公章）。授权代表必须将法定代表人签字并盖章后的“法定代表人授权书”（格式附后）附在响应文件中。</w:t>
      </w:r>
    </w:p>
    <w:p w14:paraId="26BBB88C">
      <w:pPr>
        <w:keepNext w:val="0"/>
        <w:keepLines w:val="0"/>
        <w:pageBreakBefore w:val="0"/>
        <w:kinsoku/>
        <w:wordWrap/>
        <w:overflowPunct/>
        <w:topLinePunct w:val="0"/>
        <w:bidi w:val="0"/>
        <w:snapToGrid/>
        <w:spacing w:beforeAutospacing="0" w:afterAutospacing="0" w:line="360" w:lineRule="auto"/>
        <w:ind w:left="0" w:leftChars="0"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4.知识产权（实质性要求）</w:t>
      </w:r>
    </w:p>
    <w:p w14:paraId="7F8C7158">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74D50AEF">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4.2采购人享有本项目实施过程中产生的知识成果及知识产权。</w:t>
      </w:r>
    </w:p>
    <w:p w14:paraId="1AA46C36">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79D013DA">
      <w:pPr>
        <w:keepNext w:val="0"/>
        <w:keepLines w:val="0"/>
        <w:pageBreakBefore w:val="0"/>
        <w:kinsoku/>
        <w:wordWrap/>
        <w:overflowPunct/>
        <w:topLinePunct w:val="0"/>
        <w:bidi w:val="0"/>
        <w:snapToGrid/>
        <w:spacing w:beforeAutospacing="0" w:afterAutospacing="0" w:line="360" w:lineRule="auto"/>
        <w:ind w:left="0" w:leftChars="0" w:right="0" w:rightChars="0" w:firstLine="560" w:firstLineChars="200"/>
        <w:jc w:val="both"/>
        <w:textAlignment w:val="auto"/>
        <w:rPr>
          <w:rFonts w:hint="eastAsia" w:ascii="宋体" w:hAnsi="宋体" w:eastAsia="宋体" w:cs="宋体"/>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highlight w:val="none"/>
        </w:rPr>
        <w:t>4.4如采用供应商所不拥有的知识产权，则在报价中必须包括合法获取该知识产权的相关费用。</w:t>
      </w:r>
    </w:p>
    <w:p w14:paraId="164C5A9A">
      <w:pPr>
        <w:pStyle w:val="3"/>
        <w:bidi w:val="0"/>
        <w:rPr>
          <w:rFonts w:hint="eastAsia"/>
        </w:rPr>
      </w:pPr>
      <w:bookmarkStart w:id="7" w:name="_Toc28055"/>
      <w:bookmarkStart w:id="8" w:name="_Toc30943"/>
      <w:bookmarkStart w:id="9" w:name="_Toc11199"/>
      <w:r>
        <w:rPr>
          <w:rFonts w:hint="eastAsia" w:ascii="Times New Roman" w:hAnsi="Times New Roman" w:cs="Times New Roman"/>
          <w:bCs/>
          <w:lang w:val="en-US" w:eastAsia="zh-CN"/>
        </w:rPr>
        <w:t>第三章</w:t>
      </w:r>
      <w:r>
        <w:rPr>
          <w:rFonts w:hint="eastAsia" w:cs="Times New Roman"/>
          <w:bCs/>
          <w:lang w:val="en-US" w:eastAsia="zh-CN"/>
        </w:rPr>
        <w:t xml:space="preserve">  </w:t>
      </w:r>
      <w:r>
        <w:rPr>
          <w:rFonts w:hint="eastAsia" w:ascii="Times New Roman" w:hAnsi="Times New Roman" w:cs="Times New Roman"/>
          <w:bCs/>
          <w:lang w:val="en-US" w:eastAsia="zh-CN"/>
        </w:rPr>
        <w:t>项目内容及要求</w:t>
      </w:r>
      <w:bookmarkEnd w:id="7"/>
      <w:bookmarkEnd w:id="8"/>
      <w:bookmarkEnd w:id="9"/>
    </w:p>
    <w:p w14:paraId="1BD6F1D9">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一、项目概述</w:t>
      </w:r>
    </w:p>
    <w:p w14:paraId="68CD7D6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四川信息职业技术学院超星读秀学术搜索平台采购项目</w:t>
      </w:r>
    </w:p>
    <w:p w14:paraId="2BC06306">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二、项目清单和技术参数配置及要求</w:t>
      </w:r>
    </w:p>
    <w:p w14:paraId="74DC8A2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（一）项目清单</w:t>
      </w:r>
    </w:p>
    <w:tbl>
      <w:tblPr>
        <w:tblStyle w:val="28"/>
        <w:tblW w:w="555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8"/>
        <w:gridCol w:w="2830"/>
        <w:gridCol w:w="2215"/>
        <w:gridCol w:w="700"/>
        <w:gridCol w:w="1333"/>
        <w:gridCol w:w="1603"/>
      </w:tblGrid>
      <w:tr w14:paraId="0FA6B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7" w:hRule="atLeast"/>
          <w:jc w:val="center"/>
        </w:trPr>
        <w:tc>
          <w:tcPr>
            <w:tcW w:w="411" w:type="pct"/>
            <w:noWrap w:val="0"/>
            <w:vAlign w:val="center"/>
          </w:tcPr>
          <w:p w14:paraId="6EE6AEFD">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495" w:type="pct"/>
            <w:noWrap w:val="0"/>
            <w:vAlign w:val="center"/>
          </w:tcPr>
          <w:p w14:paraId="443F73FE">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标的名称</w:t>
            </w:r>
          </w:p>
        </w:tc>
        <w:tc>
          <w:tcPr>
            <w:tcW w:w="1170" w:type="pct"/>
            <w:noWrap w:val="0"/>
            <w:vAlign w:val="center"/>
          </w:tcPr>
          <w:p w14:paraId="519E87A2">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w:t>
            </w:r>
            <w:r>
              <w:rPr>
                <w:rFonts w:hint="eastAsia" w:ascii="宋体" w:hAnsi="宋体" w:eastAsia="宋体" w:cs="宋体"/>
                <w:b/>
                <w:bCs/>
                <w:sz w:val="24"/>
                <w:szCs w:val="24"/>
                <w:highlight w:val="none"/>
                <w:lang w:eastAsia="zh-CN"/>
              </w:rPr>
              <w:t>限价</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万</w:t>
            </w:r>
            <w:r>
              <w:rPr>
                <w:rFonts w:hint="eastAsia" w:ascii="宋体" w:hAnsi="宋体" w:eastAsia="宋体" w:cs="宋体"/>
                <w:b/>
                <w:bCs/>
                <w:sz w:val="24"/>
                <w:szCs w:val="24"/>
                <w:highlight w:val="none"/>
              </w:rPr>
              <w:t>元）</w:t>
            </w:r>
          </w:p>
        </w:tc>
        <w:tc>
          <w:tcPr>
            <w:tcW w:w="370" w:type="pct"/>
            <w:noWrap w:val="0"/>
            <w:vAlign w:val="center"/>
          </w:tcPr>
          <w:p w14:paraId="19CA41DE">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数量</w:t>
            </w:r>
          </w:p>
        </w:tc>
        <w:tc>
          <w:tcPr>
            <w:tcW w:w="704" w:type="pct"/>
            <w:noWrap w:val="0"/>
            <w:vAlign w:val="center"/>
          </w:tcPr>
          <w:p w14:paraId="1013756D">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计量单位</w:t>
            </w:r>
          </w:p>
        </w:tc>
        <w:tc>
          <w:tcPr>
            <w:tcW w:w="847" w:type="pct"/>
            <w:noWrap w:val="0"/>
            <w:vAlign w:val="center"/>
          </w:tcPr>
          <w:p w14:paraId="0277FBC6">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所属行业</w:t>
            </w:r>
          </w:p>
        </w:tc>
      </w:tr>
      <w:tr w14:paraId="4C5AA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jc w:val="center"/>
        </w:trPr>
        <w:tc>
          <w:tcPr>
            <w:tcW w:w="411" w:type="pct"/>
            <w:noWrap w:val="0"/>
            <w:vAlign w:val="center"/>
          </w:tcPr>
          <w:p w14:paraId="399C3901">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95" w:type="pct"/>
            <w:noWrap w:val="0"/>
            <w:vAlign w:val="center"/>
          </w:tcPr>
          <w:p w14:paraId="00A27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超星读秀学术搜索平台</w:t>
            </w:r>
          </w:p>
        </w:tc>
        <w:tc>
          <w:tcPr>
            <w:tcW w:w="1170" w:type="pct"/>
            <w:noWrap w:val="0"/>
            <w:vAlign w:val="center"/>
          </w:tcPr>
          <w:p w14:paraId="13561378">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lang w:val="en-US" w:eastAsia="zh-CN"/>
              </w:rPr>
              <w:t>5</w:t>
            </w:r>
          </w:p>
        </w:tc>
        <w:tc>
          <w:tcPr>
            <w:tcW w:w="370" w:type="pct"/>
            <w:noWrap w:val="0"/>
            <w:vAlign w:val="center"/>
          </w:tcPr>
          <w:p w14:paraId="6B4DB346">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1.00</w:t>
            </w:r>
          </w:p>
        </w:tc>
        <w:tc>
          <w:tcPr>
            <w:tcW w:w="704" w:type="pct"/>
            <w:noWrap w:val="0"/>
            <w:vAlign w:val="center"/>
          </w:tcPr>
          <w:p w14:paraId="37741374">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47" w:type="pct"/>
            <w:noWrap w:val="0"/>
            <w:vAlign w:val="center"/>
          </w:tcPr>
          <w:p w14:paraId="15C6954B">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软件信息技术服务业</w:t>
            </w:r>
          </w:p>
        </w:tc>
      </w:tr>
    </w:tbl>
    <w:p w14:paraId="2D80023A">
      <w:pPr>
        <w:pStyle w:val="14"/>
        <w:keepNext w:val="0"/>
        <w:keepLines w:val="0"/>
        <w:pageBreakBefore w:val="0"/>
        <w:tabs>
          <w:tab w:val="left" w:pos="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（二）技术参数配置及要求</w:t>
      </w:r>
    </w:p>
    <w:tbl>
      <w:tblPr>
        <w:tblStyle w:val="28"/>
        <w:tblW w:w="96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2"/>
        <w:gridCol w:w="1249"/>
        <w:gridCol w:w="7151"/>
      </w:tblGrid>
      <w:tr w14:paraId="7D1CB2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282" w:type="dxa"/>
            <w:tcBorders>
              <w:top w:val="single" w:color="auto" w:sz="4" w:space="0"/>
              <w:left w:val="single" w:color="auto" w:sz="4" w:space="0"/>
              <w:bottom w:val="single" w:color="auto" w:sz="6" w:space="0"/>
              <w:right w:val="single" w:color="auto" w:sz="6" w:space="0"/>
            </w:tcBorders>
            <w:noWrap w:val="0"/>
            <w:vAlign w:val="center"/>
          </w:tcPr>
          <w:p w14:paraId="4E517C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val="0"/>
                <w:sz w:val="24"/>
                <w:szCs w:val="24"/>
                <w:highlight w:val="none"/>
              </w:rPr>
            </w:pPr>
            <w:bookmarkStart w:id="10" w:name="_Toc308164797"/>
            <w:r>
              <w:rPr>
                <w:rFonts w:hint="eastAsia" w:ascii="宋体" w:hAnsi="宋体" w:eastAsia="宋体" w:cs="宋体"/>
                <w:b/>
                <w:bCs w:val="0"/>
                <w:sz w:val="24"/>
                <w:szCs w:val="24"/>
                <w:highlight w:val="none"/>
              </w:rPr>
              <w:t>产品名称</w:t>
            </w:r>
          </w:p>
        </w:tc>
        <w:tc>
          <w:tcPr>
            <w:tcW w:w="1249" w:type="dxa"/>
            <w:tcBorders>
              <w:top w:val="single" w:color="auto" w:sz="4" w:space="0"/>
              <w:left w:val="single" w:color="auto" w:sz="6" w:space="0"/>
              <w:bottom w:val="single" w:color="auto" w:sz="6" w:space="0"/>
              <w:right w:val="single" w:color="auto" w:sz="6" w:space="0"/>
            </w:tcBorders>
            <w:noWrap w:val="0"/>
            <w:vAlign w:val="center"/>
          </w:tcPr>
          <w:p w14:paraId="6EFFA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指标项</w:t>
            </w:r>
          </w:p>
        </w:tc>
        <w:tc>
          <w:tcPr>
            <w:tcW w:w="7151" w:type="dxa"/>
            <w:tcBorders>
              <w:top w:val="single" w:color="auto" w:sz="4" w:space="0"/>
              <w:left w:val="single" w:color="auto" w:sz="6" w:space="0"/>
              <w:bottom w:val="single" w:color="auto" w:sz="6" w:space="0"/>
              <w:right w:val="single" w:color="auto" w:sz="4" w:space="0"/>
            </w:tcBorders>
            <w:noWrap w:val="0"/>
            <w:vAlign w:val="center"/>
          </w:tcPr>
          <w:p w14:paraId="226E8F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主要技术规格参数</w:t>
            </w:r>
          </w:p>
        </w:tc>
      </w:tr>
      <w:tr w14:paraId="31FDD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814" w:hRule="atLeast"/>
          <w:jc w:val="center"/>
        </w:trPr>
        <w:tc>
          <w:tcPr>
            <w:tcW w:w="1282" w:type="dxa"/>
            <w:vMerge w:val="restart"/>
            <w:tcBorders>
              <w:top w:val="single" w:color="auto" w:sz="4" w:space="0"/>
              <w:left w:val="single" w:color="auto" w:sz="4" w:space="0"/>
              <w:right w:val="single" w:color="auto" w:sz="6" w:space="0"/>
            </w:tcBorders>
            <w:noWrap w:val="0"/>
            <w:vAlign w:val="center"/>
          </w:tcPr>
          <w:p w14:paraId="0B918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超星读秀学术搜索平台</w:t>
            </w:r>
          </w:p>
        </w:tc>
        <w:tc>
          <w:tcPr>
            <w:tcW w:w="1249" w:type="dxa"/>
            <w:tcBorders>
              <w:top w:val="single" w:color="auto" w:sz="4" w:space="0"/>
              <w:left w:val="single" w:color="auto" w:sz="6" w:space="0"/>
              <w:bottom w:val="single" w:color="auto" w:sz="6" w:space="0"/>
              <w:right w:val="single" w:color="auto" w:sz="6" w:space="0"/>
            </w:tcBorders>
            <w:noWrap w:val="0"/>
            <w:vAlign w:val="center"/>
          </w:tcPr>
          <w:p w14:paraId="53D2B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内容指标要求</w:t>
            </w:r>
          </w:p>
        </w:tc>
        <w:tc>
          <w:tcPr>
            <w:tcW w:w="7151" w:type="dxa"/>
            <w:tcBorders>
              <w:top w:val="single" w:color="auto" w:sz="4" w:space="0"/>
              <w:left w:val="single" w:color="auto" w:sz="6" w:space="0"/>
              <w:bottom w:val="single" w:color="auto" w:sz="6" w:space="0"/>
              <w:right w:val="single" w:color="auto" w:sz="4" w:space="0"/>
            </w:tcBorders>
            <w:noWrap w:val="0"/>
            <w:vAlign w:val="center"/>
          </w:tcPr>
          <w:p w14:paraId="63D90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采购内容：超星读秀学术搜索平台简称（读秀知识库）以及文献传递系统平台是由中文图书资源组成的知识库系统，拥有320多万种中文图书资源作为基础，提供深入图书资源内容的全文检索、部分文献的全文试读；并与本馆电子图书数据库、馆藏目录系统挂接；读者也可通过免费文献传递获取全文。</w:t>
            </w:r>
          </w:p>
          <w:p w14:paraId="1002F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2.采购年限：202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rPr>
              <w:t>日-202</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rPr>
              <w:t>日</w:t>
            </w:r>
          </w:p>
          <w:p w14:paraId="0BC60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3.采购数量：1套。</w:t>
            </w:r>
          </w:p>
          <w:p w14:paraId="280EA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4.服务模式：远程服务。</w:t>
            </w:r>
          </w:p>
          <w:p w14:paraId="1FADF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5.具备在线检索、浏览部分文献及获取免费全文的功能。</w:t>
            </w:r>
          </w:p>
        </w:tc>
      </w:tr>
      <w:tr w14:paraId="7A66D4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7" w:hRule="atLeast"/>
          <w:jc w:val="center"/>
        </w:trPr>
        <w:tc>
          <w:tcPr>
            <w:tcW w:w="1282" w:type="dxa"/>
            <w:vMerge w:val="continue"/>
            <w:tcBorders>
              <w:left w:val="single" w:color="auto" w:sz="4" w:space="0"/>
              <w:right w:val="single" w:color="auto" w:sz="6" w:space="0"/>
            </w:tcBorders>
            <w:noWrap w:val="0"/>
            <w:vAlign w:val="center"/>
          </w:tcPr>
          <w:p w14:paraId="76C4D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p>
        </w:tc>
        <w:tc>
          <w:tcPr>
            <w:tcW w:w="1249" w:type="dxa"/>
            <w:tcBorders>
              <w:top w:val="single" w:color="auto" w:sz="4" w:space="0"/>
              <w:left w:val="single" w:color="auto" w:sz="6" w:space="0"/>
              <w:bottom w:val="single" w:color="auto" w:sz="6" w:space="0"/>
              <w:right w:val="single" w:color="auto" w:sz="6" w:space="0"/>
            </w:tcBorders>
            <w:noWrap w:val="0"/>
            <w:vAlign w:val="center"/>
          </w:tcPr>
          <w:p w14:paraId="1E24B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功能指标要求</w:t>
            </w:r>
          </w:p>
        </w:tc>
        <w:tc>
          <w:tcPr>
            <w:tcW w:w="7151" w:type="dxa"/>
            <w:tcBorders>
              <w:top w:val="single" w:color="auto" w:sz="4" w:space="0"/>
              <w:left w:val="single" w:color="auto" w:sz="6" w:space="0"/>
              <w:bottom w:val="single" w:color="auto" w:sz="6" w:space="0"/>
              <w:right w:val="single" w:color="auto" w:sz="4" w:space="0"/>
            </w:tcBorders>
            <w:noWrap w:val="0"/>
            <w:vAlign w:val="center"/>
          </w:tcPr>
          <w:p w14:paraId="2F969B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1．提供快速检索、专业检索、高级检索等多种检索方式。</w:t>
            </w:r>
          </w:p>
          <w:p w14:paraId="4C1BA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2.提供知识、图书、期刊、报纸、学位论文、会议论文、视频、考试辅导、课程课件、人物、标准、专利、词条、图片、电影、网页、论坛、博客、讲座等专题检索。</w:t>
            </w:r>
          </w:p>
          <w:p w14:paraId="73E3D3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3.可实现与百链云图书馆搜索系统等的跨库链接。</w:t>
            </w:r>
          </w:p>
          <w:p w14:paraId="5E1C3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4.可实现对用户的访问和使用情况进行详细的记录，并进行统计分析。</w:t>
            </w:r>
          </w:p>
          <w:p w14:paraId="0A595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5.整合馆藏纸书、电子图书资源：与图书馆自动化系统对接，与图书馆电子图书数据对接。</w:t>
            </w:r>
          </w:p>
          <w:p w14:paraId="7B9C89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6.图书原文显示</w:t>
            </w:r>
          </w:p>
          <w:p w14:paraId="1FC87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（1）检索结果中图书可以显示17页原文（封面页、前言页、目次页、版权页、正文17页等）。</w:t>
            </w:r>
          </w:p>
          <w:p w14:paraId="362F3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（2）全文检索、目录检索可以显示检索点起的10页原文。</w:t>
            </w:r>
          </w:p>
          <w:p w14:paraId="4CB553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（3）文献传递服务（不限制机构内全年文献传递总页数）。</w:t>
            </w:r>
          </w:p>
          <w:p w14:paraId="789E2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7.文献传递服务</w:t>
            </w:r>
          </w:p>
          <w:p w14:paraId="32F7F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（1）参考咨询服务中心提供版权范围内的文献局部使用。</w:t>
            </w:r>
          </w:p>
          <w:p w14:paraId="7CE1D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（2）提供图书单次不超过50页（单篇文章不超过6页）的文献传递，同本文献一周累计咨询量不超过整本的20%。</w:t>
            </w:r>
          </w:p>
        </w:tc>
      </w:tr>
      <w:tr w14:paraId="2525FC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14" w:hRule="atLeast"/>
          <w:jc w:val="center"/>
        </w:trPr>
        <w:tc>
          <w:tcPr>
            <w:tcW w:w="1282" w:type="dxa"/>
            <w:vMerge w:val="continue"/>
            <w:tcBorders>
              <w:left w:val="single" w:color="auto" w:sz="4" w:space="0"/>
              <w:bottom w:val="single" w:color="auto" w:sz="6" w:space="0"/>
              <w:right w:val="single" w:color="auto" w:sz="6" w:space="0"/>
            </w:tcBorders>
            <w:noWrap w:val="0"/>
            <w:vAlign w:val="center"/>
          </w:tcPr>
          <w:p w14:paraId="2911B0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p>
        </w:tc>
        <w:tc>
          <w:tcPr>
            <w:tcW w:w="1249" w:type="dxa"/>
            <w:tcBorders>
              <w:top w:val="single" w:color="auto" w:sz="4" w:space="0"/>
              <w:left w:val="single" w:color="auto" w:sz="6" w:space="0"/>
              <w:bottom w:val="single" w:color="auto" w:sz="6" w:space="0"/>
              <w:right w:val="single" w:color="auto" w:sz="6" w:space="0"/>
            </w:tcBorders>
            <w:noWrap w:val="0"/>
            <w:vAlign w:val="center"/>
          </w:tcPr>
          <w:p w14:paraId="38F09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服务要求</w:t>
            </w:r>
          </w:p>
        </w:tc>
        <w:tc>
          <w:tcPr>
            <w:tcW w:w="7151" w:type="dxa"/>
            <w:tcBorders>
              <w:top w:val="single" w:color="auto" w:sz="4" w:space="0"/>
              <w:left w:val="single" w:color="auto" w:sz="6" w:space="0"/>
              <w:bottom w:val="single" w:color="auto" w:sz="6" w:space="0"/>
              <w:right w:val="single" w:color="auto" w:sz="4" w:space="0"/>
            </w:tcBorders>
            <w:noWrap w:val="0"/>
            <w:vAlign w:val="center"/>
          </w:tcPr>
          <w:p w14:paraId="093555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1.安装调试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开通账号：供应商在规定期限内免费对数据库及相关软件系统进行安装与调试，并保证数据库的良好运行。在合同约定的服务期限开始日期，在</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IP范围内通过www.duxiu.com访问。</w:t>
            </w:r>
          </w:p>
          <w:p w14:paraId="3C9557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2.技术培训服务：供应商为</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系统管理人员提供至少一次读秀知识库技术培训服务，提供一次以上面向读者的讲座，时间和方式由双方商定。</w:t>
            </w:r>
          </w:p>
          <w:p w14:paraId="6B6D92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3.咨询服务：供应商为</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提供读秀知识库的咨询服务，通过包括电话、传真、E-mail等方式进行技术支持，对一般的技术支持响应时间不超过1小时，若出现重大问题，技术支持工程师必须在24小时内到达现场进行技术维护，确保</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用户正常使用数据库。</w:t>
            </w:r>
          </w:p>
          <w:p w14:paraId="02711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4.回访服务：供应商的技术工程师定期进行回访，一般回访时间为两周或个月，具体可按照</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要求进行。</w:t>
            </w:r>
          </w:p>
          <w:p w14:paraId="2BC653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5.更新服务：供应商及时为</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提供技术更新服务，定期向</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通报公司新技术动态，并无偿免费快捷地为</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用户提供技术更新服务。</w:t>
            </w:r>
          </w:p>
          <w:p w14:paraId="1897E2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6.统计服务：可实现对</w:t>
            </w:r>
            <w:r>
              <w:rPr>
                <w:rFonts w:hint="eastAsia" w:ascii="宋体" w:hAnsi="宋体" w:cs="宋体"/>
                <w:bCs/>
                <w:sz w:val="24"/>
                <w:szCs w:val="24"/>
                <w:highlight w:val="none"/>
                <w:lang w:eastAsia="zh-CN"/>
              </w:rPr>
              <w:t>我院</w:t>
            </w:r>
            <w:r>
              <w:rPr>
                <w:rFonts w:hint="eastAsia" w:ascii="宋体" w:hAnsi="宋体" w:eastAsia="宋体" w:cs="宋体"/>
                <w:bCs/>
                <w:sz w:val="24"/>
                <w:szCs w:val="24"/>
                <w:highlight w:val="none"/>
              </w:rPr>
              <w:t>用户的访问和使用情况进行详细的记录，并进行统计分析，定期提供统计分析报告。</w:t>
            </w:r>
          </w:p>
          <w:p w14:paraId="6A91A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7.版权法律责任：保证所提供的货品全部取得正式版权，因版权问题而引发的知识产权纠纷由供应商负全部法律责任。</w:t>
            </w:r>
          </w:p>
        </w:tc>
      </w:tr>
    </w:tbl>
    <w:p w14:paraId="155654CA">
      <w:pPr>
        <w:pStyle w:val="14"/>
        <w:keepNext w:val="0"/>
        <w:keepLines w:val="0"/>
        <w:pageBreakBefore w:val="0"/>
        <w:tabs>
          <w:tab w:val="left" w:pos="0"/>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三、商务要求、售后要求及其他要求</w:t>
      </w:r>
    </w:p>
    <w:bookmarkEnd w:id="10"/>
    <w:p w14:paraId="1BDD3036">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（一）商务要求</w:t>
      </w:r>
    </w:p>
    <w:p w14:paraId="607AE40F">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1、合同签订时间：中标人应在正式结果公告之日起，30日内完成合同签订；因中标人原因逾期未与采购人签订采购合同的，将视为放弃中标，取消其中标资格，并上报采购</w:t>
      </w:r>
      <w:r>
        <w:rPr>
          <w:rFonts w:hint="eastAsia" w:ascii="宋体" w:hAnsi="宋体" w:cs="宋体"/>
          <w:sz w:val="28"/>
          <w:szCs w:val="28"/>
          <w:highlight w:val="none"/>
          <w:lang w:val="en-US" w:eastAsia="zh-CN"/>
        </w:rPr>
        <w:t>人单位</w:t>
      </w:r>
      <w:r>
        <w:rPr>
          <w:rFonts w:hint="eastAsia" w:ascii="宋体" w:hAnsi="宋体" w:eastAsia="宋体" w:cs="宋体"/>
          <w:sz w:val="28"/>
          <w:szCs w:val="28"/>
          <w:highlight w:val="none"/>
        </w:rPr>
        <w:t>管理部门。</w:t>
      </w:r>
    </w:p>
    <w:p w14:paraId="2E38458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2、合同签订地：采购人所在地。</w:t>
      </w:r>
    </w:p>
    <w:p w14:paraId="75F471BB">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3、服务期限：2025年</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日-2026年</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8</w:t>
      </w:r>
      <w:bookmarkStart w:id="88" w:name="_GoBack"/>
      <w:bookmarkEnd w:id="88"/>
      <w:r>
        <w:rPr>
          <w:rFonts w:hint="eastAsia" w:ascii="宋体" w:hAnsi="宋体" w:eastAsia="宋体" w:cs="宋体"/>
          <w:sz w:val="28"/>
          <w:szCs w:val="28"/>
          <w:highlight w:val="none"/>
        </w:rPr>
        <w:t>日</w:t>
      </w:r>
    </w:p>
    <w:p w14:paraId="191F51FE">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4、廉政要求：中标人必须与采购人签署采购廉政协议书。</w:t>
      </w:r>
    </w:p>
    <w:p w14:paraId="1E4EA862">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（二）售后要求</w:t>
      </w:r>
    </w:p>
    <w:p w14:paraId="165FF66B">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1、安装调试：供应商在规定期限内免费对数据库及相关软件系统进行安装与调试，并保证数据库的良好运行。</w:t>
      </w:r>
    </w:p>
    <w:p w14:paraId="5CAD962C">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2、技术培训服务：供应商为我</w:t>
      </w:r>
      <w:r>
        <w:rPr>
          <w:rFonts w:hint="eastAsia" w:ascii="宋体" w:hAnsi="宋体" w:cs="宋体"/>
          <w:sz w:val="28"/>
          <w:szCs w:val="28"/>
          <w:highlight w:val="none"/>
          <w:lang w:val="en-US" w:eastAsia="zh-CN"/>
        </w:rPr>
        <w:t>院</w:t>
      </w:r>
      <w:r>
        <w:rPr>
          <w:rFonts w:hint="eastAsia" w:ascii="宋体" w:hAnsi="宋体" w:eastAsia="宋体" w:cs="宋体"/>
          <w:sz w:val="28"/>
          <w:szCs w:val="28"/>
          <w:highlight w:val="none"/>
        </w:rPr>
        <w:t>系统管理人员提供一次技术培训服务，提供一次面向读者的讲座，时间和方式由双方商定。</w:t>
      </w:r>
    </w:p>
    <w:p w14:paraId="159753BC">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3、系统维护服务：定期进行平台维护以不影响</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用户正常访问。</w:t>
      </w:r>
    </w:p>
    <w:p w14:paraId="7D02477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4、咨询服务：供应商为</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提供电子书阅读数据库的咨询服务，通过包括电话、传真、E-mail等方式进行技术支持，对一般的技术支持响应时间不超过2小时，若出现重大问题，技术支持工程师必须在24小时内到达现场进行技术维护，确保</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用户正常使用数据库。</w:t>
      </w:r>
    </w:p>
    <w:p w14:paraId="44669A72">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5、回访服务：定期进行回访，一般回访时间为两周或一个月，具体可按照</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要求进行。</w:t>
      </w:r>
    </w:p>
    <w:p w14:paraId="0D8C3CF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6、更新服务：供应商及时为</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提供技术更新服务，定期向</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通报公司新技术动态，并无偿免费快捷地为</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用户提供技术更新服务。</w:t>
      </w:r>
    </w:p>
    <w:p w14:paraId="21955A91">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7、统计服务：可实现对</w:t>
      </w:r>
      <w:r>
        <w:rPr>
          <w:rFonts w:hint="eastAsia" w:ascii="宋体" w:hAnsi="宋体" w:cs="宋体"/>
          <w:sz w:val="28"/>
          <w:szCs w:val="28"/>
          <w:highlight w:val="none"/>
          <w:lang w:eastAsia="zh-CN"/>
        </w:rPr>
        <w:t>我院</w:t>
      </w:r>
      <w:r>
        <w:rPr>
          <w:rFonts w:hint="eastAsia" w:ascii="宋体" w:hAnsi="宋体" w:eastAsia="宋体" w:cs="宋体"/>
          <w:sz w:val="28"/>
          <w:szCs w:val="28"/>
          <w:highlight w:val="none"/>
        </w:rPr>
        <w:t>用户的访问和使用情况进行详细的记录，并进行统计分析，定期提供统计分析报告。</w:t>
      </w:r>
    </w:p>
    <w:p w14:paraId="1EEB354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8、版权法律责任：因版权问题而引发的知识产权纠纷由供应商负全部法律责任。</w:t>
      </w:r>
    </w:p>
    <w:p w14:paraId="3909FB67">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9、争议解决办法：采购人及成交供应商双方就采购合同所产生的任何争议都应该进行友好协商，协商解决不成的，任何一方应向采购人所在地人民法院提出诉讼申请。</w:t>
      </w:r>
    </w:p>
    <w:p w14:paraId="4026A302">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（三）其他要求</w:t>
      </w:r>
    </w:p>
    <w:p w14:paraId="7F79D0D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1、项目验收</w:t>
      </w:r>
    </w:p>
    <w:p w14:paraId="18EBA752">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default" w:ascii="宋体" w:hAnsi="宋体" w:cs="宋体"/>
          <w:sz w:val="28"/>
          <w:szCs w:val="28"/>
          <w:highlight w:val="none"/>
          <w:lang w:val="en-US" w:eastAsia="zh-CN"/>
        </w:rPr>
      </w:pPr>
      <w:r>
        <w:rPr>
          <w:rFonts w:hint="default" w:ascii="宋体" w:hAnsi="宋体" w:eastAsia="宋体" w:cs="宋体"/>
          <w:sz w:val="28"/>
          <w:szCs w:val="28"/>
          <w:highlight w:val="none"/>
          <w:lang w:val="en-US" w:eastAsia="zh-CN"/>
        </w:rPr>
        <w:t>验收由甲方组织，乙方配合进行，甲方按本合同第</w:t>
      </w:r>
      <w:r>
        <w:rPr>
          <w:rFonts w:hint="eastAsia" w:ascii="宋体" w:hAnsi="宋体" w:eastAsia="宋体" w:cs="宋体"/>
          <w:sz w:val="28"/>
          <w:szCs w:val="28"/>
          <w:highlight w:val="none"/>
          <w:lang w:val="en-US" w:eastAsia="zh-CN"/>
        </w:rPr>
        <w:t>四</w:t>
      </w:r>
      <w:r>
        <w:rPr>
          <w:rFonts w:hint="default" w:ascii="宋体" w:hAnsi="宋体" w:eastAsia="宋体" w:cs="宋体"/>
          <w:sz w:val="28"/>
          <w:szCs w:val="28"/>
          <w:highlight w:val="none"/>
          <w:lang w:val="en-US" w:eastAsia="zh-CN"/>
        </w:rPr>
        <w:t>条质量标准进行验收。验收合格后，甲方向乙方出具合格的验收报告，乙方凭此验收报告与甲方结算付款。</w:t>
      </w:r>
    </w:p>
    <w:p w14:paraId="2090ED44">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、实施时间及地点，付款方式</w:t>
      </w:r>
    </w:p>
    <w:p w14:paraId="5BBD0AB1">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（1）实施时间或完工时间：签订合同后10日内，供应商完成数据库的开通，保证采购人对数据库的正常使用；</w:t>
      </w:r>
    </w:p>
    <w:p w14:paraId="63BD1F1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（2）实施地点：四川省广元市利州区学府路265号（四川信息职业技术学院雪峰校区）；</w:t>
      </w:r>
    </w:p>
    <w:p w14:paraId="54E49388">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highlight w:val="none"/>
        </w:rPr>
        <w:t>（3）付款方式：双方按合同约定方式付款，成交供应商在约定付款日期前先将发票以快递或现场递交方式交给采购人，采购人按合同约定及时付款。</w:t>
      </w:r>
    </w:p>
    <w:p w14:paraId="67CA99C2">
      <w:pPr>
        <w:pStyle w:val="3"/>
        <w:bidi w:val="0"/>
        <w:rPr>
          <w:rFonts w:hint="eastAsia" w:ascii="宋体" w:hAnsi="宋体" w:cs="宋体"/>
          <w:b w:val="0"/>
          <w:bCs w:val="0"/>
          <w:sz w:val="36"/>
          <w:szCs w:val="36"/>
          <w:highlight w:val="none"/>
        </w:rPr>
      </w:pPr>
      <w:bookmarkStart w:id="11" w:name="_Toc17920"/>
      <w:bookmarkStart w:id="12" w:name="_Toc29786"/>
      <w:bookmarkStart w:id="13" w:name="_Toc17030"/>
      <w:r>
        <w:rPr>
          <w:rFonts w:hint="eastAsia" w:ascii="Times New Roman" w:hAnsi="Times New Roman" w:cs="Times New Roman"/>
          <w:bCs/>
          <w:lang w:val="en-US" w:eastAsia="zh-CN"/>
        </w:rPr>
        <w:t>第四章</w:t>
      </w:r>
      <w:r>
        <w:rPr>
          <w:rFonts w:hint="eastAsia" w:cs="Times New Roman"/>
          <w:bCs/>
          <w:lang w:val="en-US" w:eastAsia="zh-CN"/>
        </w:rPr>
        <w:t xml:space="preserve">  </w:t>
      </w:r>
      <w:r>
        <w:rPr>
          <w:rFonts w:hint="eastAsia" w:ascii="Times New Roman" w:hAnsi="Times New Roman" w:cs="Times New Roman"/>
          <w:bCs/>
          <w:lang w:val="en-US" w:eastAsia="zh-CN"/>
        </w:rPr>
        <w:t>采购程序及方法</w:t>
      </w:r>
      <w:bookmarkEnd w:id="11"/>
      <w:bookmarkEnd w:id="12"/>
      <w:bookmarkEnd w:id="13"/>
    </w:p>
    <w:p w14:paraId="25E5F9EF">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sz w:val="28"/>
          <w:szCs w:val="28"/>
          <w:highlight w:val="none"/>
        </w:rPr>
      </w:pPr>
      <w:r>
        <w:rPr>
          <w:rFonts w:hint="eastAsia"/>
          <w:b/>
          <w:bCs/>
          <w:sz w:val="28"/>
          <w:szCs w:val="28"/>
          <w:highlight w:val="none"/>
        </w:rPr>
        <w:t>一、单一来源供应商：</w:t>
      </w:r>
      <w:r>
        <w:rPr>
          <w:rFonts w:hint="eastAsia"/>
          <w:sz w:val="28"/>
          <w:szCs w:val="28"/>
          <w:highlight w:val="none"/>
        </w:rPr>
        <w:t>成都世纪超星信息技术有限公司。</w:t>
      </w:r>
    </w:p>
    <w:p w14:paraId="0419E752">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二、请供应商于北京时间</w:t>
      </w:r>
      <w:r>
        <w:rPr>
          <w:rFonts w:hint="eastAsia"/>
          <w:b/>
          <w:sz w:val="28"/>
          <w:szCs w:val="28"/>
          <w:highlight w:val="none"/>
        </w:rPr>
        <w:t>202</w:t>
      </w:r>
      <w:r>
        <w:rPr>
          <w:rFonts w:hint="eastAsia"/>
          <w:b/>
          <w:sz w:val="28"/>
          <w:szCs w:val="28"/>
          <w:highlight w:val="none"/>
          <w:lang w:val="en-US" w:eastAsia="zh-CN"/>
        </w:rPr>
        <w:t>5</w:t>
      </w:r>
      <w:r>
        <w:rPr>
          <w:rFonts w:hint="eastAsia"/>
          <w:b/>
          <w:sz w:val="28"/>
          <w:szCs w:val="28"/>
          <w:highlight w:val="none"/>
        </w:rPr>
        <w:t>年</w:t>
      </w:r>
      <w:r>
        <w:rPr>
          <w:rFonts w:hint="eastAsia"/>
          <w:b/>
          <w:sz w:val="28"/>
          <w:szCs w:val="28"/>
          <w:highlight w:val="none"/>
          <w:lang w:val="en-US" w:eastAsia="zh-CN"/>
        </w:rPr>
        <w:t>9</w:t>
      </w:r>
      <w:r>
        <w:rPr>
          <w:rFonts w:hint="eastAsia"/>
          <w:b/>
          <w:sz w:val="28"/>
          <w:szCs w:val="28"/>
          <w:highlight w:val="none"/>
        </w:rPr>
        <w:t>月</w:t>
      </w:r>
      <w:r>
        <w:rPr>
          <w:rFonts w:hint="eastAsia"/>
          <w:b/>
          <w:sz w:val="28"/>
          <w:szCs w:val="28"/>
          <w:highlight w:val="none"/>
          <w:lang w:val="en-US" w:eastAsia="zh-CN"/>
        </w:rPr>
        <w:t>11</w:t>
      </w:r>
      <w:r>
        <w:rPr>
          <w:rFonts w:hint="eastAsia"/>
          <w:b/>
          <w:sz w:val="28"/>
          <w:szCs w:val="28"/>
          <w:highlight w:val="none"/>
        </w:rPr>
        <w:t>日下午1</w:t>
      </w:r>
      <w:r>
        <w:rPr>
          <w:rFonts w:hint="eastAsia"/>
          <w:b/>
          <w:sz w:val="28"/>
          <w:szCs w:val="28"/>
          <w:highlight w:val="none"/>
          <w:lang w:val="en-US" w:eastAsia="zh-CN"/>
        </w:rPr>
        <w:t>4</w:t>
      </w:r>
      <w:r>
        <w:rPr>
          <w:rFonts w:hint="eastAsia"/>
          <w:b/>
          <w:sz w:val="28"/>
          <w:szCs w:val="28"/>
          <w:highlight w:val="none"/>
        </w:rPr>
        <w:t>：00分</w:t>
      </w:r>
      <w:r>
        <w:rPr>
          <w:rFonts w:hint="eastAsia"/>
          <w:sz w:val="28"/>
          <w:szCs w:val="28"/>
          <w:highlight w:val="none"/>
        </w:rPr>
        <w:t>前将响应文件在采购现场递交，逾期送达的响应文件不予受理。</w:t>
      </w:r>
    </w:p>
    <w:p w14:paraId="2F48E8F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三、请供应商将响应文件密封好后，并在密封口上加盖密封章。</w:t>
      </w:r>
    </w:p>
    <w:p w14:paraId="70C93EC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四、响应文件（指单一来源文件内容格式中有要求的）须由法定代表人或委托代理人亲笔签署或印鉴、加盖法人单位公章的，供应商应按规定签字或印鉴和加盖公章。</w:t>
      </w:r>
    </w:p>
    <w:p w14:paraId="2579A720">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sz w:val="28"/>
          <w:szCs w:val="28"/>
          <w:highlight w:val="none"/>
        </w:rPr>
        <w:t>五、响应文件的制作需统一用A4幅面纸打印并装订成册，响应文件中的报价金额（含小写和大写）可以用不褪色的蓝黑或碳素墨水书写，但报价金额不得涂改。报价大小写不一致时，以大写为准。单价与总价不一致时，以单价为准,小数点有明显错误的，以总价为准，并据以修改单价。</w:t>
      </w:r>
    </w:p>
    <w:p w14:paraId="5F55099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highlight w:val="none"/>
        </w:rPr>
      </w:pPr>
      <w:r>
        <w:rPr>
          <w:rFonts w:hint="eastAsia" w:cs="宋体"/>
          <w:sz w:val="28"/>
          <w:szCs w:val="28"/>
          <w:highlight w:val="none"/>
        </w:rPr>
        <w:t>六、响应文件</w:t>
      </w:r>
      <w:r>
        <w:rPr>
          <w:rFonts w:cs="宋体"/>
          <w:sz w:val="28"/>
          <w:szCs w:val="28"/>
          <w:highlight w:val="none"/>
        </w:rPr>
        <w:t>一式三份</w:t>
      </w:r>
      <w:r>
        <w:rPr>
          <w:rFonts w:cs="宋体"/>
          <w:b/>
          <w:bCs/>
          <w:sz w:val="28"/>
          <w:szCs w:val="28"/>
          <w:highlight w:val="none"/>
        </w:rPr>
        <w:t>（正本1份，副本2份）</w:t>
      </w:r>
      <w:r>
        <w:rPr>
          <w:rFonts w:cs="宋体"/>
          <w:sz w:val="28"/>
          <w:szCs w:val="28"/>
          <w:highlight w:val="none"/>
        </w:rPr>
        <w:t>，</w:t>
      </w:r>
      <w:r>
        <w:rPr>
          <w:rFonts w:hint="eastAsia" w:cs="宋体"/>
          <w:sz w:val="28"/>
          <w:szCs w:val="28"/>
          <w:highlight w:val="none"/>
        </w:rPr>
        <w:t>响应文件</w:t>
      </w:r>
      <w:r>
        <w:rPr>
          <w:rFonts w:cs="宋体"/>
          <w:sz w:val="28"/>
          <w:szCs w:val="28"/>
          <w:highlight w:val="none"/>
        </w:rPr>
        <w:t>正本和副本必须胶装订成册并编码，拒绝活页式装订，并密封于密封袋内。</w:t>
      </w:r>
    </w:p>
    <w:p w14:paraId="578B4355">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七、本次采购活动应由供应商法定代表人参加并携带其有效身份证件，如法定代表人不能参加，委托代理人须携带法定代表人授权委托书和有效身份证件。</w:t>
      </w:r>
    </w:p>
    <w:p w14:paraId="12EB6E2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八、响应文件的组成部分：参照“第五章响应文件格式”编制。</w:t>
      </w:r>
    </w:p>
    <w:p w14:paraId="07FA27D4">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九、资格审查</w:t>
      </w:r>
    </w:p>
    <w:p w14:paraId="5C89A63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递交响应文件截止时间结束后，由协商小组对递交响应文件的供应商进行资格审查。在资格审查过程中，协商小组成员对供应商资格是否符合规定存在争议的，应当以少数服从多数的原则处理，但不违背采购文件规定。</w:t>
      </w:r>
    </w:p>
    <w:p w14:paraId="4D9F9B8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资格审查结束后，评审（协商）小组与通过资格审查的供应商进行协商、洽谈；未通过资格审查的，本次单一来源采购活动终止，并发布终止公告。</w:t>
      </w:r>
    </w:p>
    <w:p w14:paraId="11B29B7B">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十、协商、洽谈程序及注意事项</w:t>
      </w:r>
    </w:p>
    <w:p w14:paraId="4E00A85D">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（1）由采购</w:t>
      </w:r>
      <w:r>
        <w:rPr>
          <w:rFonts w:hint="eastAsia"/>
          <w:sz w:val="28"/>
          <w:szCs w:val="28"/>
          <w:highlight w:val="none"/>
          <w:lang w:val="en-US" w:eastAsia="zh-CN"/>
        </w:rPr>
        <w:t>人</w:t>
      </w:r>
      <w:r>
        <w:rPr>
          <w:rFonts w:hint="eastAsia"/>
          <w:sz w:val="28"/>
          <w:szCs w:val="28"/>
          <w:highlight w:val="none"/>
        </w:rPr>
        <w:t>对供应商的响应文件当众拆封，并宣读供应商的书面报价。</w:t>
      </w:r>
    </w:p>
    <w:p w14:paraId="3D3059A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（2）对供应商参与单一来源采购活动的代理人进行身份验证。</w:t>
      </w:r>
    </w:p>
    <w:p w14:paraId="0100823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（3）供应商在洽谈过程中可对响应文件中的内容进行修改和补充，包括报价和相关承诺等，但最终报价金额不能超过其书面报价。</w:t>
      </w:r>
    </w:p>
    <w:p w14:paraId="0A3BEC87">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（4）供应商修改的内容必须以书面形式予以承诺，并由代理人签字。</w:t>
      </w:r>
    </w:p>
    <w:p w14:paraId="3E9D555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5）协商小组所有成员集中与供应商对技术、商务、合同草案等内容分别进行一轮或多轮的协商、洽谈。协商内容为第三章技术、要求和签订合同主要条款。协商后，协商小组应要求供应商进行最后报价。协商小组淘汰供应商的，应当通知该供应商，并说明理由。</w:t>
      </w:r>
    </w:p>
    <w:p w14:paraId="7C6A5DE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（6）协商后供应商进行报价，供应商报价表应当签字确认，否则无效。</w:t>
      </w:r>
    </w:p>
    <w:p w14:paraId="12FBD1E7">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（7）协商、洽谈情况记录应当由协商小组全体人员签字认可。对记录有异议的成员，应当签署不同意见并说明理由。拒绝在记录上签字又不书面说明其不同意见和理由的，视为同意。</w:t>
      </w:r>
    </w:p>
    <w:p w14:paraId="6C0C5549">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十一、协商失败情形</w:t>
      </w:r>
    </w:p>
    <w:p w14:paraId="4071A14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协商过程中，有下列情形之一的，协商失败：</w:t>
      </w:r>
    </w:p>
    <w:p w14:paraId="57A3E7C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（1）协商结束，供应商不能满足采购文件规定的采购项目最低要求的；</w:t>
      </w:r>
    </w:p>
    <w:p w14:paraId="156FF7FC">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（2）供应商报价超过采购预算或者本次采购项目最高限价的；</w:t>
      </w:r>
    </w:p>
    <w:p w14:paraId="7D9FA30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（3）其他无法继续开展协商或者无法成交的情形。</w:t>
      </w:r>
    </w:p>
    <w:p w14:paraId="7482D5C4">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十二、成交供应商的确定</w:t>
      </w:r>
    </w:p>
    <w:p w14:paraId="044E6D9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（1）由单一来源采购协商小组现场直接确定是否成交。</w:t>
      </w:r>
    </w:p>
    <w:p w14:paraId="29719B42">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成交供应商确定后，采购代理机构按规定发出成交通知书，成交通知书作为签订合同的依据，成交供应商应按成交通知书的规定与采购单位签订政府采购合同。合同签订3个工作日内，成交人递交我公司1份合同作备案所需。</w:t>
      </w:r>
    </w:p>
    <w:p w14:paraId="07AD905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sz w:val="28"/>
          <w:szCs w:val="28"/>
          <w:highlight w:val="none"/>
          <w:lang w:eastAsia="zh-CN"/>
        </w:rPr>
      </w:pPr>
      <w:r>
        <w:rPr>
          <w:rFonts w:hint="eastAsia"/>
          <w:sz w:val="28"/>
          <w:szCs w:val="28"/>
          <w:highlight w:val="none"/>
        </w:rPr>
        <w:t>（3）成交通知书发出后，成交供应商放弃成交项目的，应依法承担相应责任。</w:t>
      </w:r>
    </w:p>
    <w:p w14:paraId="36B2CDF8">
      <w:pPr>
        <w:pStyle w:val="6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十三、其他要求</w:t>
      </w:r>
    </w:p>
    <w:p w14:paraId="31E2513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（1）合同公告</w:t>
      </w:r>
    </w:p>
    <w:p w14:paraId="50146DE8">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本项目不公告合同。</w:t>
      </w:r>
    </w:p>
    <w:p w14:paraId="2A65C96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（2）合同备案</w:t>
      </w:r>
    </w:p>
    <w:p w14:paraId="56A4313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本项目不备案合同。</w:t>
      </w:r>
    </w:p>
    <w:p w14:paraId="03FA411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（3）履行合同</w:t>
      </w:r>
    </w:p>
    <w:p w14:paraId="6020966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成交供应商与采购人签订合同后，合同双方应严格执行合同条款，履行合同规定的义务，保证合同的顺利完成。</w:t>
      </w:r>
    </w:p>
    <w:p w14:paraId="6E4D8CD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pPr>
      <w:r>
        <w:rPr>
          <w:rFonts w:hint="eastAsia"/>
          <w:sz w:val="28"/>
          <w:szCs w:val="28"/>
          <w:highlight w:val="none"/>
        </w:rPr>
        <w:t>在合同履行过程中，如发生合同纠纷，合同双方应按照《中华人民共和国民法典》的有关规定进行处理。</w:t>
      </w:r>
    </w:p>
    <w:p w14:paraId="247998D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hint="eastAsia"/>
          <w:sz w:val="28"/>
          <w:szCs w:val="28"/>
          <w:highlight w:val="none"/>
        </w:rPr>
        <w:t>验收严格按照《财政部关于进一步加强政府采购需求和履约验收管理的指导意见》（财库〔2016〕205号）和财政部关于印发《政府采购需求管理办法》的通知（财库〔2021〕22号）的文件以及政府采购相关法律法规进行验收。</w:t>
      </w:r>
    </w:p>
    <w:p w14:paraId="5DC17224">
      <w:pPr>
        <w:pStyle w:val="3"/>
        <w:bidi w:val="0"/>
        <w:rPr>
          <w:rFonts w:hint="eastAsia" w:ascii="宋体" w:hAnsi="宋体" w:cs="宋体"/>
          <w:b w:val="0"/>
          <w:bCs w:val="0"/>
          <w:szCs w:val="32"/>
          <w:highlight w:val="none"/>
        </w:rPr>
      </w:pPr>
      <w:bookmarkStart w:id="14" w:name="_Toc31042"/>
      <w:bookmarkStart w:id="15" w:name="_Toc12252"/>
      <w:bookmarkStart w:id="16" w:name="_Toc1288"/>
      <w:r>
        <w:rPr>
          <w:rFonts w:hint="eastAsia" w:ascii="Times New Roman" w:hAnsi="Times New Roman" w:cs="Times New Roman"/>
          <w:bCs/>
          <w:lang w:val="en-US" w:eastAsia="zh-CN"/>
        </w:rPr>
        <w:t>第五章</w:t>
      </w:r>
      <w:r>
        <w:rPr>
          <w:rFonts w:hint="eastAsia" w:cs="Times New Roman"/>
          <w:bCs/>
          <w:lang w:val="en-US" w:eastAsia="zh-CN"/>
        </w:rPr>
        <w:t xml:space="preserve">  </w:t>
      </w:r>
      <w:r>
        <w:rPr>
          <w:rFonts w:hint="eastAsia" w:ascii="Times New Roman" w:hAnsi="Times New Roman" w:cs="Times New Roman"/>
          <w:bCs/>
          <w:lang w:val="en-US" w:eastAsia="zh-CN"/>
        </w:rPr>
        <w:t>响应文件格式</w:t>
      </w:r>
      <w:bookmarkEnd w:id="14"/>
      <w:bookmarkEnd w:id="15"/>
      <w:bookmarkEnd w:id="16"/>
    </w:p>
    <w:p w14:paraId="71799B0D">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firstLine="0" w:firstLineChars="0"/>
        <w:jc w:val="center"/>
        <w:textAlignment w:val="auto"/>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一、承诺函</w:t>
      </w:r>
    </w:p>
    <w:p w14:paraId="5B3AC7D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（采购</w:t>
      </w:r>
      <w:r>
        <w:rPr>
          <w:rFonts w:hint="eastAsia"/>
          <w:sz w:val="28"/>
          <w:szCs w:val="28"/>
          <w:highlight w:val="none"/>
          <w:lang w:val="en-US" w:eastAsia="zh-CN"/>
        </w:rPr>
        <w:t>人</w:t>
      </w:r>
      <w:r>
        <w:rPr>
          <w:rFonts w:hint="eastAsia"/>
          <w:sz w:val="28"/>
          <w:szCs w:val="28"/>
          <w:highlight w:val="none"/>
        </w:rPr>
        <w:t>）：</w:t>
      </w:r>
    </w:p>
    <w:p w14:paraId="11CF2BBC">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本公司作为本次采购项目的供应商，郑重承诺具备以下条件（《政府采购法》第二十二条）：</w:t>
      </w:r>
    </w:p>
    <w:p w14:paraId="4C3F8763">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1、具有独立承担民事责任的能力（或自然人）；</w:t>
      </w:r>
    </w:p>
    <w:p w14:paraId="42288356">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2、具有良好的商业信誉和健全的财务会计制度；</w:t>
      </w:r>
    </w:p>
    <w:p w14:paraId="6C083089">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3、具有履行合同所必需的设备和专业技术能力；</w:t>
      </w:r>
    </w:p>
    <w:p w14:paraId="7658F0D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4、有依法缴纳税收和社会保障资金的良好记录；</w:t>
      </w:r>
    </w:p>
    <w:p w14:paraId="2A3AAB2B">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5、参加本次政府采购活动前三年内，在经营活动中没有重大违法记录；</w:t>
      </w:r>
    </w:p>
    <w:p w14:paraId="710FE7EF">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6、法律、行政法规规定的其他条件：供应商及其现任法定代表人或负责人近三年内不得具有行贿犯罪记录。</w:t>
      </w:r>
    </w:p>
    <w:p w14:paraId="5A0B55CE">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sz w:val="28"/>
          <w:szCs w:val="28"/>
          <w:highlight w:val="none"/>
        </w:rPr>
        <w:t>本公司对上述承诺的真实性负责。如有虚假，将依法承担相应责任。</w:t>
      </w:r>
    </w:p>
    <w:p w14:paraId="6AAFB356">
      <w:pPr>
        <w:pStyle w:val="65"/>
        <w:keepNext w:val="0"/>
        <w:keepLines w:val="0"/>
        <w:pageBreakBefore w:val="0"/>
        <w:widowControl w:val="0"/>
        <w:kinsoku/>
        <w:wordWrap/>
        <w:overflowPunct/>
        <w:topLinePunct w:val="0"/>
        <w:autoSpaceDE/>
        <w:autoSpaceDN/>
        <w:bidi w:val="0"/>
        <w:adjustRightInd/>
        <w:snapToGrid/>
        <w:spacing w:before="625" w:beforeLines="200"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供应商名称：（盖单位公章）</w:t>
      </w:r>
    </w:p>
    <w:p w14:paraId="0D375991">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法定代表人/单位负责人或授权代表（签字或盖章）：</w:t>
      </w:r>
    </w:p>
    <w:p w14:paraId="1BEF08CA">
      <w:pPr>
        <w:pStyle w:val="6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eastAsia="宋体"/>
          <w:sz w:val="28"/>
          <w:szCs w:val="28"/>
          <w:highlight w:val="none"/>
          <w:lang w:eastAsia="zh-CN"/>
        </w:rPr>
      </w:pPr>
      <w:r>
        <w:rPr>
          <w:rFonts w:hint="eastAsia"/>
          <w:sz w:val="28"/>
          <w:szCs w:val="28"/>
          <w:highlight w:val="none"/>
        </w:rPr>
        <w:t>日期：</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年</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月</w:t>
      </w:r>
      <w:r>
        <w:rPr>
          <w:rFonts w:hint="eastAsia"/>
          <w:sz w:val="28"/>
          <w:szCs w:val="28"/>
          <w:highlight w:val="none"/>
          <w:lang w:val="en-US" w:eastAsia="zh-CN"/>
        </w:rPr>
        <w:tab/>
      </w:r>
      <w:r>
        <w:rPr>
          <w:rFonts w:hint="eastAsia"/>
          <w:sz w:val="28"/>
          <w:szCs w:val="28"/>
          <w:highlight w:val="none"/>
          <w:lang w:val="en-US" w:eastAsia="zh-CN"/>
        </w:rPr>
        <w:tab/>
      </w:r>
      <w:r>
        <w:rPr>
          <w:rFonts w:hint="eastAsia"/>
          <w:sz w:val="28"/>
          <w:szCs w:val="28"/>
          <w:highlight w:val="none"/>
        </w:rPr>
        <w:t>日</w:t>
      </w:r>
    </w:p>
    <w:p w14:paraId="4A99E2E9">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firstLine="0" w:firstLineChars="0"/>
        <w:jc w:val="center"/>
        <w:textAlignment w:val="auto"/>
        <w:rPr>
          <w:highlight w:val="none"/>
        </w:rPr>
      </w:pPr>
      <w:r>
        <w:rPr>
          <w:rFonts w:hint="eastAsia" w:cs="宋体"/>
          <w:b/>
          <w:bCs/>
          <w:sz w:val="32"/>
          <w:szCs w:val="32"/>
          <w:highlight w:val="none"/>
        </w:rPr>
        <w:br w:type="page"/>
      </w:r>
      <w:r>
        <w:rPr>
          <w:rFonts w:hint="eastAsia" w:ascii="黑体" w:hAnsi="黑体" w:eastAsia="黑体" w:cs="黑体"/>
          <w:b/>
          <w:bCs/>
          <w:sz w:val="36"/>
          <w:szCs w:val="36"/>
          <w:highlight w:val="none"/>
        </w:rPr>
        <w:t>二、法人或其他组织的营业执照副本复印件</w:t>
      </w:r>
    </w:p>
    <w:p w14:paraId="19DA0EB8">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宋体" w:hAnsi="宋体" w:cs="宋体"/>
          <w:b/>
          <w:bCs/>
          <w:sz w:val="32"/>
          <w:szCs w:val="32"/>
          <w:highlight w:val="none"/>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格式自拟</w:t>
      </w:r>
      <w:r>
        <w:rPr>
          <w:rFonts w:hint="eastAsia" w:ascii="宋体" w:hAnsi="宋体"/>
          <w:sz w:val="28"/>
          <w:szCs w:val="28"/>
          <w:highlight w:val="none"/>
          <w:lang w:eastAsia="zh-CN"/>
        </w:rPr>
        <w:t>）</w:t>
      </w:r>
      <w:r>
        <w:rPr>
          <w:rFonts w:hint="eastAsia" w:ascii="宋体" w:hAnsi="宋体"/>
          <w:highlight w:val="none"/>
        </w:rPr>
        <w:br w:type="page"/>
      </w:r>
      <w:r>
        <w:rPr>
          <w:rFonts w:hint="eastAsia" w:ascii="黑体" w:hAnsi="黑体" w:eastAsia="黑体" w:cs="黑体"/>
          <w:b/>
          <w:bCs/>
          <w:sz w:val="36"/>
          <w:szCs w:val="36"/>
          <w:highlight w:val="none"/>
        </w:rPr>
        <w:t>三、法定代表人/单位负责人授权书</w:t>
      </w:r>
    </w:p>
    <w:p w14:paraId="123AAE78">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w:t>
      </w:r>
      <w:r>
        <w:rPr>
          <w:rFonts w:hint="eastAsia" w:ascii="宋体" w:hAnsi="宋体" w:cs="宋体"/>
          <w:sz w:val="28"/>
          <w:szCs w:val="28"/>
          <w:lang w:val="en-US" w:eastAsia="zh-CN"/>
        </w:rPr>
        <w:t>人</w:t>
      </w:r>
      <w:r>
        <w:rPr>
          <w:rFonts w:hint="eastAsia" w:ascii="宋体" w:hAnsi="宋体" w:eastAsia="宋体" w:cs="宋体"/>
          <w:sz w:val="28"/>
          <w:szCs w:val="28"/>
        </w:rPr>
        <w:t>）：</w:t>
      </w:r>
    </w:p>
    <w:p w14:paraId="7971D6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授权声明：（供应商名称）（法定代表人/单位负责人姓名、职务）授权（被授权人姓名、职务）为我方参与“采购项目”（项目编号：）采购活动的合法代表，以我方名义全权处理该项目有关报价、签订合同以及执行合同等一切事宜。</w:t>
      </w:r>
    </w:p>
    <w:p w14:paraId="7C4599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特此声明！</w:t>
      </w:r>
    </w:p>
    <w:p w14:paraId="5B0D4469">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法定代表人签字或盖章：</w:t>
      </w:r>
    </w:p>
    <w:p w14:paraId="7E3613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授权代表签字或盖章：</w:t>
      </w:r>
    </w:p>
    <w:p w14:paraId="4A8DBE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供应商名称：（盖章）</w:t>
      </w:r>
    </w:p>
    <w:p w14:paraId="0473FE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2477E9E7">
      <w:pPr>
        <w:keepNext w:val="0"/>
        <w:keepLines w:val="0"/>
        <w:pageBreakBefore w:val="0"/>
        <w:widowControl w:val="0"/>
        <w:kinsoku/>
        <w:wordWrap/>
        <w:overflowPunct/>
        <w:topLinePunct w:val="0"/>
        <w:autoSpaceDE/>
        <w:autoSpaceDN/>
        <w:bidi w:val="0"/>
        <w:adjustRightInd/>
        <w:snapToGrid/>
        <w:spacing w:before="937" w:beforeLines="30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附：法定代表人/单位负责任人身份证复印件；</w:t>
      </w:r>
    </w:p>
    <w:p w14:paraId="27E09F8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授权代表身份证复印件；</w:t>
      </w:r>
    </w:p>
    <w:p w14:paraId="2AF0F47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highlight w:val="none"/>
        </w:rPr>
      </w:pPr>
      <w:r>
        <w:rPr>
          <w:rFonts w:hint="eastAsia" w:ascii="宋体" w:hAnsi="宋体" w:eastAsia="宋体" w:cs="宋体"/>
          <w:b/>
          <w:bCs/>
          <w:sz w:val="28"/>
          <w:szCs w:val="28"/>
        </w:rPr>
        <w:t>如是法人参加则不需提供授权书</w:t>
      </w:r>
      <w:r>
        <w:rPr>
          <w:rFonts w:hint="eastAsia"/>
          <w:b/>
          <w:bCs/>
          <w:highlight w:val="none"/>
        </w:rPr>
        <w:t>。</w:t>
      </w:r>
    </w:p>
    <w:p w14:paraId="2829D4F4">
      <w:pPr>
        <w:pStyle w:val="26"/>
        <w:keepNext w:val="0"/>
        <w:keepLines w:val="0"/>
        <w:pageBreakBefore w:val="0"/>
        <w:widowControl/>
        <w:kinsoku/>
        <w:wordWrap/>
        <w:overflowPunct/>
        <w:topLinePunct w:val="0"/>
        <w:autoSpaceDE/>
        <w:autoSpaceDN/>
        <w:bidi w:val="0"/>
        <w:adjustRightInd/>
        <w:snapToGrid/>
        <w:spacing w:before="625" w:beforeLines="200" w:beforeAutospacing="0" w:after="313" w:afterLines="100" w:afterAutospacing="0" w:line="240" w:lineRule="auto"/>
        <w:ind w:firstLine="0"/>
        <w:jc w:val="center"/>
        <w:textAlignment w:val="auto"/>
        <w:rPr>
          <w:rFonts w:hint="eastAsia" w:eastAsia="宋体"/>
          <w:highlight w:val="none"/>
          <w:lang w:eastAsia="zh-CN"/>
        </w:rPr>
      </w:pPr>
      <w:r>
        <w:rPr>
          <w:rFonts w:hint="eastAsia" w:cs="宋体"/>
          <w:b/>
          <w:bCs/>
          <w:sz w:val="32"/>
          <w:szCs w:val="32"/>
          <w:highlight w:val="none"/>
        </w:rPr>
        <w:br w:type="page"/>
      </w:r>
      <w:r>
        <w:rPr>
          <w:rFonts w:hint="eastAsia" w:ascii="黑体" w:hAnsi="黑体" w:eastAsia="黑体" w:cs="黑体"/>
          <w:b/>
          <w:bCs/>
          <w:kern w:val="2"/>
          <w:sz w:val="32"/>
          <w:szCs w:val="32"/>
          <w:highlight w:val="none"/>
          <w:lang w:val="en-US" w:eastAsia="zh-CN" w:bidi="ar-SA"/>
        </w:rPr>
        <w:t>四、法定代表人/单位负责人和授权代表身份证复印件</w:t>
      </w:r>
    </w:p>
    <w:p w14:paraId="20526DB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jc w:val="center"/>
        <w:textAlignment w:val="auto"/>
        <w:rPr>
          <w:highlight w:val="none"/>
        </w:rPr>
      </w:pPr>
      <w:r>
        <w:rPr>
          <w:rFonts w:hint="eastAsia"/>
          <w:b w:val="0"/>
          <w:bCs w:val="0"/>
          <w:sz w:val="28"/>
          <w:szCs w:val="28"/>
          <w:highlight w:val="none"/>
          <w:lang w:eastAsia="zh-CN"/>
        </w:rPr>
        <w:t>（</w:t>
      </w:r>
      <w:r>
        <w:rPr>
          <w:rFonts w:hint="eastAsia"/>
          <w:b w:val="0"/>
          <w:bCs w:val="0"/>
          <w:sz w:val="28"/>
          <w:szCs w:val="28"/>
          <w:highlight w:val="none"/>
          <w:lang w:val="en-US" w:eastAsia="zh-CN"/>
        </w:rPr>
        <w:t>格式自拟</w:t>
      </w:r>
      <w:r>
        <w:rPr>
          <w:rFonts w:hint="eastAsia"/>
          <w:b w:val="0"/>
          <w:bCs w:val="0"/>
          <w:sz w:val="28"/>
          <w:szCs w:val="28"/>
          <w:highlight w:val="none"/>
          <w:lang w:eastAsia="zh-CN"/>
        </w:rPr>
        <w:t>）</w:t>
      </w:r>
      <w:r>
        <w:rPr>
          <w:rFonts w:hint="eastAsia" w:cs="宋体"/>
          <w:b/>
          <w:bCs/>
          <w:sz w:val="32"/>
          <w:szCs w:val="32"/>
          <w:highlight w:val="none"/>
        </w:rPr>
        <w:br w:type="page"/>
      </w:r>
      <w:r>
        <w:rPr>
          <w:rFonts w:hint="eastAsia" w:ascii="黑体" w:hAnsi="黑体" w:eastAsia="黑体" w:cs="黑体"/>
          <w:b/>
          <w:bCs/>
          <w:kern w:val="2"/>
          <w:sz w:val="32"/>
          <w:szCs w:val="32"/>
          <w:highlight w:val="none"/>
          <w:lang w:val="en-US" w:eastAsia="zh-CN" w:bidi="ar-SA"/>
        </w:rPr>
        <w:t>五、中小微企业，残疾人福利性单位/监狱企业视同为小微企业</w:t>
      </w:r>
    </w:p>
    <w:p w14:paraId="2BDE8A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（一）中小企业声明函（若涉及）</w:t>
      </w:r>
    </w:p>
    <w:p w14:paraId="6883FF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联合体）郑重声明，根据《政府采购促进中小企业发展管理办法》（财库〔2020〕46号）、《关于进一步加大政府采购支持中小企业力度的通知》（财库〔2022〕19号）的规定，本公司（联合体）参加（单位名称）的（项目名称）采购活动，提供的服务全部由符合政策要求的中小企业承接。相关企业（含联合体中的中小企业、签订分包意向协议的中小企业）的具体情况如下：</w:t>
      </w:r>
    </w:p>
    <w:p w14:paraId="05B83E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1.（标的名称），属于（采购文件中明确的所属行业）行业；承接企业为（企业名称），从业人员人，营业收入为万元，资产总额为万元，属于（中型企业、小型企业、微型企业或监狱）；</w:t>
      </w:r>
    </w:p>
    <w:p w14:paraId="31E08F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w:t>
      </w:r>
    </w:p>
    <w:p w14:paraId="0F84A9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14:paraId="2A7B67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14:paraId="3A1D3BA6">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企业名称（盖章）：</w:t>
      </w:r>
    </w:p>
    <w:p w14:paraId="138AAF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7E42940F">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注:1.从业人员、营业收入、资产总额填报上一年度数据，无上一年度数据的新成立企业可不填报。</w:t>
      </w:r>
    </w:p>
    <w:p w14:paraId="557EFF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若本项目若为一般采购项目（非专门面向中小企业的采购项目）时，此声明函由各供应商根据自身实际情况选择性提供；若采购项目为专门面向中小企业的采购项目，各供应商须根据实际情况，载入资格要求。</w:t>
      </w:r>
    </w:p>
    <w:p w14:paraId="1013CF3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表格行数供应商视具体情况可作增加调整。</w:t>
      </w:r>
    </w:p>
    <w:p w14:paraId="231F27A1">
      <w:pPr>
        <w:keepNext w:val="0"/>
        <w:keepLines w:val="0"/>
        <w:pageBreakBefore w:val="0"/>
        <w:widowControl w:val="0"/>
        <w:kinsoku/>
        <w:wordWrap/>
        <w:overflowPunct/>
        <w:topLinePunct w:val="0"/>
        <w:autoSpaceDE/>
        <w:autoSpaceDN/>
        <w:bidi w:val="0"/>
        <w:adjustRightInd/>
        <w:snapToGrid/>
        <w:spacing w:before="313" w:beforeLines="100"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（二）监狱企业相关证明材料（若涉及）</w:t>
      </w:r>
    </w:p>
    <w:p w14:paraId="6E7916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监狱企业参加政府采购活动时，应当提供由省级以上监狱管理局、戒毒管理局(含新疆生产建设兵团)出具的属于监狱企业的证明文件。</w:t>
      </w:r>
    </w:p>
    <w:p w14:paraId="667EE4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残疾人福利性单位声明函（若涉及）</w:t>
      </w:r>
    </w:p>
    <w:p w14:paraId="453827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单位郑重声明，根据《财政部民政部中国残疾人联合会关于促进残疾人就业政府采购政策的通知》（财库〔2017〕141号）的规定，本单位为符合条件的残疾人福利性单位，且本单位参加______单位的______项目采购活动提供服务（由本单位承担工程/提供本单位制造的货物），或者提供其他残疾人福利性单位提供的服务。</w:t>
      </w:r>
    </w:p>
    <w:p w14:paraId="322D22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14:paraId="37160712">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单位名称：XXXX（盖单位公章）</w:t>
      </w:r>
    </w:p>
    <w:p w14:paraId="5AAA93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法定代表人/单位负责人或授权代表（签字或盖章）：XXXX</w:t>
      </w:r>
    </w:p>
    <w:p w14:paraId="761BC9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21BA00A9">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注：依据财库〔2017〕141号文件，一享受政府采购支持政策的残疾人福利性单位应当同时满足以下条件：</w:t>
      </w:r>
    </w:p>
    <w:p w14:paraId="1715C6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（一）安置的残疾人占本单位在职职工人数的比例不低于25%（含25%），并且安置的残疾人人数不少于10人（含10人）；</w:t>
      </w:r>
    </w:p>
    <w:p w14:paraId="2A4E02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（二）依法与安置的每位残疾人签订了一年以上（含一年）的劳动合同或服务协议；</w:t>
      </w:r>
    </w:p>
    <w:p w14:paraId="6269BA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（三）为安置的每位残疾人按月足额缴纳了基本养老保险、基本医疗保险、失业保险、工伤保险和生育保险等社会保险费；</w:t>
      </w:r>
    </w:p>
    <w:p w14:paraId="7F5870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（四）通过银行等金融机构向安置的每位残疾人，按月支付了不低于单位所在区县适用的经省级人民政府批准的月最低工资标准的工资；</w:t>
      </w:r>
    </w:p>
    <w:p w14:paraId="368D50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（五）提供本单位制造的货物、承担的工程或者服务（以下简称产品），或者提供其他残疾人福利性单位制造的货物（不包括使用非残疾人福利性单位注册商标的货物）。</w:t>
      </w:r>
    </w:p>
    <w:p w14:paraId="2513E0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C356C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eastAsia="宋体" w:cs="宋体"/>
          <w:sz w:val="28"/>
          <w:szCs w:val="28"/>
        </w:rPr>
      </w:pPr>
      <w:r>
        <w:rPr>
          <w:highlight w:val="none"/>
        </w:rPr>
        <w:br w:type="page"/>
      </w:r>
      <w:r>
        <w:rPr>
          <w:rFonts w:hint="eastAsia" w:ascii="黑体" w:hAnsi="黑体" w:eastAsia="黑体" w:cs="黑体"/>
          <w:b/>
          <w:bCs/>
          <w:kern w:val="2"/>
          <w:sz w:val="32"/>
          <w:szCs w:val="32"/>
          <w:highlight w:val="none"/>
          <w:lang w:val="en-US" w:eastAsia="zh-CN" w:bidi="ar-SA"/>
        </w:rPr>
        <w:t>六、报价函</w:t>
      </w:r>
    </w:p>
    <w:p w14:paraId="1BD023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（采购人）</w:t>
      </w:r>
      <w:r>
        <w:rPr>
          <w:rFonts w:hint="eastAsia" w:ascii="宋体" w:hAnsi="宋体" w:eastAsia="宋体" w:cs="宋体"/>
          <w:sz w:val="28"/>
          <w:szCs w:val="28"/>
        </w:rPr>
        <w:t>：</w:t>
      </w:r>
    </w:p>
    <w:p w14:paraId="611445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我方全面研究了“”项目，文件编号，决定参加贵单位组织的本项目采购活动。我方委托（姓名）代表我方（投标单位名称）全权处理本项目报价等的有关事宜。</w:t>
      </w:r>
    </w:p>
    <w:p w14:paraId="6AF3A5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1、我方自愿按照采购文件规定的各项要求向采购人提供所需服货物/服务，总报价为人民币万元（大写：）。</w:t>
      </w:r>
    </w:p>
    <w:p w14:paraId="772E97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2、一旦我方成交，我方将严格履行合同规定的责任和义务，保证于合同签字生效后日内完成应尽义务，并交付采购人验收、使用。</w:t>
      </w:r>
    </w:p>
    <w:p w14:paraId="432363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3、我方为本项目提交的响应文件正本1份，副本2份。</w:t>
      </w:r>
    </w:p>
    <w:p w14:paraId="121A79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4、我方愿意提供贵单位可能另外要求的，与报价有关的文件资料，并保证我方已提供和将要提供的文件资料是真实、准确的。</w:t>
      </w:r>
    </w:p>
    <w:p w14:paraId="5716B5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5、本次项目，我方递交的响应文件有效期为采购文件规定起算之日起60天。</w:t>
      </w:r>
    </w:p>
    <w:p w14:paraId="515488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6、我方承诺三年内无重大违法违规行为。</w:t>
      </w:r>
    </w:p>
    <w:p w14:paraId="3028BFBB">
      <w:pPr>
        <w:keepNext w:val="0"/>
        <w:keepLines w:val="0"/>
        <w:pageBreakBefore w:val="0"/>
        <w:widowControl w:val="0"/>
        <w:kinsoku/>
        <w:wordWrap/>
        <w:overflowPunct/>
        <w:topLinePunct w:val="0"/>
        <w:autoSpaceDE/>
        <w:autoSpaceDN/>
        <w:bidi w:val="0"/>
        <w:adjustRightInd/>
        <w:snapToGrid/>
        <w:spacing w:before="469" w:beforeLines="150"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供应商名称：（盖单位公章）</w:t>
      </w:r>
    </w:p>
    <w:p w14:paraId="4A1FEA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法定代表人/单位负责人或授权代表（签字或盖章）：</w:t>
      </w:r>
    </w:p>
    <w:p w14:paraId="1101BB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通讯地址：</w:t>
      </w:r>
    </w:p>
    <w:p w14:paraId="04959C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联系电话：</w:t>
      </w:r>
    </w:p>
    <w:p w14:paraId="126AD5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3552640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highlight w:val="none"/>
        </w:rPr>
        <w:br w:type="page"/>
      </w:r>
      <w:r>
        <w:rPr>
          <w:rFonts w:hint="eastAsia" w:ascii="黑体" w:hAnsi="黑体" w:eastAsia="黑体" w:cs="黑体"/>
          <w:b/>
          <w:bCs/>
          <w:kern w:val="2"/>
          <w:sz w:val="32"/>
          <w:szCs w:val="32"/>
          <w:highlight w:val="none"/>
          <w:lang w:val="en-US" w:eastAsia="zh-CN" w:bidi="ar-SA"/>
        </w:rPr>
        <w:t>七、供应商基本情况表</w:t>
      </w:r>
    </w:p>
    <w:tbl>
      <w:tblPr>
        <w:tblStyle w:val="28"/>
        <w:tblW w:w="5843" w:type="pct"/>
        <w:tblInd w:w="-70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845"/>
        <w:gridCol w:w="1399"/>
        <w:gridCol w:w="1098"/>
        <w:gridCol w:w="1201"/>
        <w:gridCol w:w="1773"/>
        <w:gridCol w:w="942"/>
        <w:gridCol w:w="1701"/>
      </w:tblGrid>
      <w:tr w14:paraId="75B37A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44A40B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供应商名称</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7D167C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15FB78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62226D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注册地址</w:t>
            </w:r>
          </w:p>
        </w:tc>
        <w:tc>
          <w:tcPr>
            <w:tcW w:w="1856" w:type="pct"/>
            <w:gridSpan w:val="3"/>
            <w:tcBorders>
              <w:top w:val="single" w:color="auto" w:sz="4" w:space="0"/>
              <w:left w:val="single" w:color="auto" w:sz="4" w:space="0"/>
              <w:bottom w:val="single" w:color="auto" w:sz="4" w:space="0"/>
              <w:right w:val="single" w:color="auto" w:sz="4" w:space="0"/>
            </w:tcBorders>
            <w:noWrap w:val="0"/>
            <w:vAlign w:val="center"/>
          </w:tcPr>
          <w:p w14:paraId="41AFCCD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3B3AA2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邮政编码</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43913C4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4FB769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vMerge w:val="restart"/>
            <w:tcBorders>
              <w:top w:val="single" w:color="auto" w:sz="4" w:space="0"/>
              <w:left w:val="single" w:color="auto" w:sz="4" w:space="0"/>
              <w:bottom w:val="single" w:color="auto" w:sz="4" w:space="0"/>
              <w:right w:val="single" w:color="auto" w:sz="4" w:space="0"/>
            </w:tcBorders>
            <w:noWrap w:val="0"/>
            <w:vAlign w:val="center"/>
          </w:tcPr>
          <w:p w14:paraId="0D7EAD1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联系方式</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04B828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联系人</w:t>
            </w:r>
          </w:p>
        </w:tc>
        <w:tc>
          <w:tcPr>
            <w:tcW w:w="1154" w:type="pct"/>
            <w:gridSpan w:val="2"/>
            <w:tcBorders>
              <w:top w:val="single" w:color="auto" w:sz="4" w:space="0"/>
              <w:left w:val="single" w:color="auto" w:sz="4" w:space="0"/>
              <w:bottom w:val="single" w:color="auto" w:sz="4" w:space="0"/>
              <w:right w:val="single" w:color="auto" w:sz="4" w:space="0"/>
            </w:tcBorders>
            <w:noWrap w:val="0"/>
            <w:vAlign w:val="center"/>
          </w:tcPr>
          <w:p w14:paraId="4C3C94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23D222D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5A6E86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426691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vMerge w:val="continue"/>
            <w:tcBorders>
              <w:top w:val="single" w:color="auto" w:sz="4" w:space="0"/>
              <w:left w:val="single" w:color="auto" w:sz="4" w:space="0"/>
              <w:bottom w:val="single" w:color="auto" w:sz="4" w:space="0"/>
              <w:right w:val="single" w:color="auto" w:sz="4" w:space="0"/>
            </w:tcBorders>
            <w:noWrap w:val="0"/>
            <w:vAlign w:val="center"/>
          </w:tcPr>
          <w:p w14:paraId="760B83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4DB4B3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传真</w:t>
            </w:r>
          </w:p>
        </w:tc>
        <w:tc>
          <w:tcPr>
            <w:tcW w:w="1154" w:type="pct"/>
            <w:gridSpan w:val="2"/>
            <w:tcBorders>
              <w:top w:val="single" w:color="auto" w:sz="4" w:space="0"/>
              <w:left w:val="single" w:color="auto" w:sz="4" w:space="0"/>
              <w:bottom w:val="single" w:color="auto" w:sz="4" w:space="0"/>
              <w:right w:val="single" w:color="auto" w:sz="4" w:space="0"/>
            </w:tcBorders>
            <w:noWrap w:val="0"/>
            <w:vAlign w:val="center"/>
          </w:tcPr>
          <w:p w14:paraId="2957E1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6250EDA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网址</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4E4CD7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7A830F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54037D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组织结构</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65C721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r w14:paraId="552A6D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0794C4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法定代表人</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32A246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姓名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24A12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60D62FC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技术职称</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20BC92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34AF23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669A44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7B0614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CEF60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技术负责人</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0AC357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姓名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55E5A6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4DC160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技术职称</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6C852A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6D73DA1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电话</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0622EFC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289337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F06660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成立时间</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139AF6A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2819" w:type="pct"/>
            <w:gridSpan w:val="4"/>
            <w:tcBorders>
              <w:top w:val="single" w:color="auto" w:sz="4" w:space="0"/>
              <w:left w:val="single" w:color="auto" w:sz="4" w:space="0"/>
              <w:bottom w:val="single" w:color="auto" w:sz="4" w:space="0"/>
              <w:right w:val="single" w:color="auto" w:sz="4" w:space="0"/>
            </w:tcBorders>
            <w:noWrap w:val="0"/>
            <w:vAlign w:val="center"/>
          </w:tcPr>
          <w:p w14:paraId="3F7242C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4"/>
                <w:highlight w:val="none"/>
              </w:rPr>
            </w:pPr>
            <w:r>
              <w:rPr>
                <w:rFonts w:hint="eastAsia" w:ascii="宋体" w:hAnsi="宋体" w:eastAsia="宋体" w:cs="宋体"/>
                <w:b/>
                <w:bCs/>
                <w:kern w:val="0"/>
                <w:sz w:val="24"/>
                <w:highlight w:val="none"/>
              </w:rPr>
              <w:t>员工总人数：</w:t>
            </w:r>
          </w:p>
        </w:tc>
      </w:tr>
      <w:tr w14:paraId="002219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285A9E2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企业资质等级</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5621E95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restart"/>
            <w:tcBorders>
              <w:top w:val="single" w:color="auto" w:sz="4" w:space="0"/>
              <w:left w:val="single" w:color="auto" w:sz="4" w:space="0"/>
              <w:bottom w:val="single" w:color="auto" w:sz="4" w:space="0"/>
              <w:right w:val="single" w:color="auto" w:sz="4" w:space="0"/>
            </w:tcBorders>
            <w:noWrap w:val="0"/>
            <w:vAlign w:val="center"/>
          </w:tcPr>
          <w:p w14:paraId="40DA06B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其中</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6B35077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项目经理</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2B2629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035AEA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7EB7CB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营业执照号</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4A2AA2B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04E1AC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7D3A1A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高级职称人员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3C57A9E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399664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711A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注册资金</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3B0081F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0CCF01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7E7A0B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中级职称人员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6E1DD9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753E33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5532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开户银行</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00479C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7574A38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00CFA1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初级职称人员</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520180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42F3DA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3A2007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账号</w:t>
            </w:r>
          </w:p>
        </w:tc>
        <w:tc>
          <w:tcPr>
            <w:tcW w:w="1253" w:type="pct"/>
            <w:gridSpan w:val="2"/>
            <w:tcBorders>
              <w:top w:val="single" w:color="auto" w:sz="4" w:space="0"/>
              <w:left w:val="single" w:color="auto" w:sz="4" w:space="0"/>
              <w:bottom w:val="single" w:color="auto" w:sz="4" w:space="0"/>
              <w:right w:val="single" w:color="auto" w:sz="4" w:space="0"/>
            </w:tcBorders>
            <w:noWrap w:val="0"/>
            <w:vAlign w:val="center"/>
          </w:tcPr>
          <w:p w14:paraId="655D12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c>
          <w:tcPr>
            <w:tcW w:w="602" w:type="pct"/>
            <w:vMerge w:val="continue"/>
            <w:tcBorders>
              <w:top w:val="single" w:color="auto" w:sz="4" w:space="0"/>
              <w:left w:val="single" w:color="auto" w:sz="4" w:space="0"/>
              <w:bottom w:val="single" w:color="auto" w:sz="4" w:space="0"/>
              <w:right w:val="single" w:color="auto" w:sz="4" w:space="0"/>
            </w:tcBorders>
            <w:noWrap w:val="0"/>
            <w:vAlign w:val="center"/>
          </w:tcPr>
          <w:p w14:paraId="2C0574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13DD63F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技工</w:t>
            </w:r>
          </w:p>
        </w:tc>
        <w:tc>
          <w:tcPr>
            <w:tcW w:w="1325" w:type="pct"/>
            <w:gridSpan w:val="2"/>
            <w:tcBorders>
              <w:top w:val="single" w:color="auto" w:sz="4" w:space="0"/>
              <w:left w:val="single" w:color="auto" w:sz="4" w:space="0"/>
              <w:bottom w:val="single" w:color="auto" w:sz="4" w:space="0"/>
              <w:right w:val="single" w:color="auto" w:sz="4" w:space="0"/>
            </w:tcBorders>
            <w:noWrap w:val="0"/>
            <w:vAlign w:val="center"/>
          </w:tcPr>
          <w:p w14:paraId="7D0238C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6C3928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18A7B3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经营范围</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60A259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p>
        </w:tc>
      </w:tr>
      <w:tr w14:paraId="511D66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26" w:type="pct"/>
            <w:tcBorders>
              <w:top w:val="single" w:color="auto" w:sz="4" w:space="0"/>
              <w:left w:val="single" w:color="auto" w:sz="4" w:space="0"/>
              <w:bottom w:val="single" w:color="auto" w:sz="4" w:space="0"/>
              <w:right w:val="single" w:color="auto" w:sz="4" w:space="0"/>
            </w:tcBorders>
            <w:noWrap w:val="0"/>
            <w:vAlign w:val="center"/>
          </w:tcPr>
          <w:p w14:paraId="0506D9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备注</w:t>
            </w:r>
          </w:p>
        </w:tc>
        <w:tc>
          <w:tcPr>
            <w:tcW w:w="4073" w:type="pct"/>
            <w:gridSpan w:val="6"/>
            <w:tcBorders>
              <w:top w:val="single" w:color="auto" w:sz="4" w:space="0"/>
              <w:left w:val="single" w:color="auto" w:sz="4" w:space="0"/>
              <w:bottom w:val="single" w:color="auto" w:sz="4" w:space="0"/>
              <w:right w:val="single" w:color="auto" w:sz="4" w:space="0"/>
            </w:tcBorders>
            <w:noWrap w:val="0"/>
            <w:vAlign w:val="center"/>
          </w:tcPr>
          <w:p w14:paraId="45B1019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kern w:val="0"/>
                <w:sz w:val="24"/>
                <w:highlight w:val="none"/>
              </w:rPr>
            </w:pPr>
          </w:p>
        </w:tc>
      </w:tr>
    </w:tbl>
    <w:p w14:paraId="5487F395">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09D849F2">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5C53470D">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4A1B265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b/>
          <w:bCs/>
          <w:sz w:val="32"/>
          <w:szCs w:val="32"/>
          <w:highlight w:val="none"/>
        </w:rPr>
        <w:br w:type="page"/>
      </w:r>
      <w:r>
        <w:rPr>
          <w:rFonts w:hint="eastAsia" w:ascii="黑体" w:hAnsi="黑体" w:eastAsia="黑体" w:cs="黑体"/>
          <w:b/>
          <w:bCs/>
          <w:kern w:val="2"/>
          <w:sz w:val="32"/>
          <w:szCs w:val="32"/>
          <w:highlight w:val="none"/>
          <w:lang w:val="en-US" w:eastAsia="zh-CN" w:bidi="ar-SA"/>
        </w:rPr>
        <w:t>八、报价一览表</w:t>
      </w:r>
    </w:p>
    <w:p w14:paraId="7C86677F">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项目编号：</w:t>
      </w:r>
    </w:p>
    <w:p w14:paraId="460618DE">
      <w:pPr>
        <w:pStyle w:val="14"/>
        <w:keepNext w:val="0"/>
        <w:keepLines w:val="0"/>
        <w:pageBreakBefore w:val="0"/>
        <w:widowControl w:val="0"/>
        <w:kinsoku/>
        <w:wordWrap/>
        <w:topLinePunct w:val="0"/>
        <w:autoSpaceDE/>
        <w:autoSpaceDN/>
        <w:bidi w:val="0"/>
        <w:adjustRightInd/>
        <w:snapToGrid/>
        <w:spacing w:line="360" w:lineRule="auto"/>
        <w:ind w:firstLine="560" w:firstLineChars="200"/>
        <w:jc w:val="both"/>
        <w:textAlignment w:val="auto"/>
        <w:rPr>
          <w:rFonts w:hint="eastAsia"/>
          <w:sz w:val="28"/>
          <w:szCs w:val="28"/>
          <w:highlight w:val="none"/>
        </w:rPr>
      </w:pPr>
      <w:r>
        <w:rPr>
          <w:rFonts w:hint="eastAsia" w:ascii="宋体" w:hAnsi="宋体" w:cs="宋体"/>
          <w:sz w:val="28"/>
          <w:szCs w:val="28"/>
          <w:highlight w:val="none"/>
        </w:rPr>
        <w:t>项目名称：</w:t>
      </w:r>
    </w:p>
    <w:tbl>
      <w:tblPr>
        <w:tblStyle w:val="28"/>
        <w:tblW w:w="5643" w:type="pct"/>
        <w:jc w:val="center"/>
        <w:tblLayout w:type="fixed"/>
        <w:tblCellMar>
          <w:top w:w="0" w:type="dxa"/>
          <w:left w:w="108" w:type="dxa"/>
          <w:bottom w:w="0" w:type="dxa"/>
          <w:right w:w="108" w:type="dxa"/>
        </w:tblCellMar>
      </w:tblPr>
      <w:tblGrid>
        <w:gridCol w:w="609"/>
        <w:gridCol w:w="3459"/>
        <w:gridCol w:w="792"/>
        <w:gridCol w:w="864"/>
        <w:gridCol w:w="840"/>
        <w:gridCol w:w="915"/>
        <w:gridCol w:w="2139"/>
      </w:tblGrid>
      <w:tr w14:paraId="5F292543">
        <w:tblPrEx>
          <w:tblCellMar>
            <w:top w:w="0" w:type="dxa"/>
            <w:left w:w="108" w:type="dxa"/>
            <w:bottom w:w="0" w:type="dxa"/>
            <w:right w:w="108" w:type="dxa"/>
          </w:tblCellMar>
        </w:tblPrEx>
        <w:trPr>
          <w:trHeight w:val="695"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14:paraId="56D28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bookmarkStart w:id="17" w:name="_Toc23957"/>
            <w:bookmarkStart w:id="18" w:name="_Toc27090"/>
            <w:bookmarkStart w:id="19" w:name="_Toc20400"/>
            <w:r>
              <w:rPr>
                <w:rFonts w:hint="eastAsia" w:ascii="宋体" w:hAnsi="宋体" w:cs="宋体"/>
                <w:b/>
                <w:bCs/>
                <w:sz w:val="24"/>
                <w:szCs w:val="24"/>
                <w:highlight w:val="none"/>
                <w:lang w:bidi="ar"/>
              </w:rPr>
              <w:t>序号</w:t>
            </w:r>
          </w:p>
        </w:tc>
        <w:tc>
          <w:tcPr>
            <w:tcW w:w="1798" w:type="pct"/>
            <w:tcBorders>
              <w:top w:val="single" w:color="auto" w:sz="4" w:space="0"/>
              <w:left w:val="nil"/>
              <w:bottom w:val="single" w:color="auto" w:sz="4" w:space="0"/>
              <w:right w:val="single" w:color="auto" w:sz="4" w:space="0"/>
            </w:tcBorders>
            <w:noWrap w:val="0"/>
            <w:vAlign w:val="center"/>
          </w:tcPr>
          <w:p w14:paraId="785D2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标的名称</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2EFA8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数量</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C0E7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436" w:type="pct"/>
            <w:tcBorders>
              <w:top w:val="single" w:color="auto" w:sz="4" w:space="0"/>
              <w:left w:val="single" w:color="auto" w:sz="4" w:space="0"/>
              <w:bottom w:val="single" w:color="auto" w:sz="4" w:space="0"/>
              <w:right w:val="single" w:color="auto" w:sz="4" w:space="0"/>
            </w:tcBorders>
            <w:noWrap w:val="0"/>
            <w:vAlign w:val="center"/>
          </w:tcPr>
          <w:p w14:paraId="39D00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单价（元）</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427E9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总价（元）</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5FBB4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服务期限</w:t>
            </w:r>
          </w:p>
        </w:tc>
      </w:tr>
      <w:tr w14:paraId="6C9F4190">
        <w:trPr>
          <w:trHeight w:val="982" w:hRule="atLeast"/>
          <w:jc w:val="center"/>
        </w:trPr>
        <w:tc>
          <w:tcPr>
            <w:tcW w:w="316" w:type="pct"/>
            <w:tcBorders>
              <w:left w:val="single" w:color="auto" w:sz="4" w:space="0"/>
              <w:bottom w:val="single" w:color="auto" w:sz="4" w:space="0"/>
              <w:right w:val="single" w:color="auto" w:sz="4" w:space="0"/>
            </w:tcBorders>
            <w:noWrap w:val="0"/>
            <w:vAlign w:val="center"/>
          </w:tcPr>
          <w:p w14:paraId="1EB6B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lang w:bidi="ar"/>
              </w:rPr>
            </w:pPr>
            <w:r>
              <w:rPr>
                <w:rFonts w:hint="eastAsia" w:ascii="宋体" w:hAnsi="宋体" w:cs="宋体"/>
                <w:sz w:val="24"/>
                <w:szCs w:val="24"/>
                <w:highlight w:val="none"/>
                <w:lang w:bidi="ar"/>
              </w:rPr>
              <w:t>1</w:t>
            </w:r>
          </w:p>
        </w:tc>
        <w:tc>
          <w:tcPr>
            <w:tcW w:w="1798" w:type="pct"/>
            <w:tcBorders>
              <w:top w:val="single" w:color="auto" w:sz="4" w:space="0"/>
              <w:left w:val="nil"/>
              <w:bottom w:val="single" w:color="auto" w:sz="4" w:space="0"/>
              <w:right w:val="single" w:color="auto" w:sz="4" w:space="0"/>
            </w:tcBorders>
            <w:noWrap w:val="0"/>
            <w:vAlign w:val="center"/>
          </w:tcPr>
          <w:p w14:paraId="765BD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u w:val="single"/>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19A71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B6A6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14:paraId="7D0A4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29A7E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3C99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r>
      <w:tr w14:paraId="71678AD1">
        <w:tblPrEx>
          <w:tblCellMar>
            <w:top w:w="0" w:type="dxa"/>
            <w:left w:w="108" w:type="dxa"/>
            <w:bottom w:w="0" w:type="dxa"/>
            <w:right w:w="108" w:type="dxa"/>
          </w:tblCellMar>
        </w:tblPrEx>
        <w:trPr>
          <w:trHeight w:val="882" w:hRule="atLeast"/>
          <w:jc w:val="center"/>
        </w:trPr>
        <w:tc>
          <w:tcPr>
            <w:tcW w:w="316" w:type="pct"/>
            <w:tcBorders>
              <w:left w:val="single" w:color="auto" w:sz="4" w:space="0"/>
              <w:bottom w:val="single" w:color="auto" w:sz="4" w:space="0"/>
              <w:right w:val="single" w:color="auto" w:sz="4" w:space="0"/>
            </w:tcBorders>
            <w:noWrap w:val="0"/>
            <w:vAlign w:val="center"/>
          </w:tcPr>
          <w:p w14:paraId="3B275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sz w:val="24"/>
                <w:szCs w:val="24"/>
                <w:highlight w:val="none"/>
              </w:rPr>
              <w:t>合计</w:t>
            </w:r>
          </w:p>
        </w:tc>
        <w:tc>
          <w:tcPr>
            <w:tcW w:w="4683" w:type="pct"/>
            <w:gridSpan w:val="6"/>
            <w:tcBorders>
              <w:left w:val="single" w:color="auto" w:sz="4" w:space="0"/>
              <w:bottom w:val="single" w:color="auto" w:sz="4" w:space="0"/>
              <w:right w:val="single" w:color="auto" w:sz="4" w:space="0"/>
            </w:tcBorders>
            <w:noWrap w:val="0"/>
            <w:vAlign w:val="center"/>
          </w:tcPr>
          <w:p w14:paraId="1B61F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kern w:val="0"/>
                <w:sz w:val="24"/>
                <w:szCs w:val="24"/>
                <w:highlight w:val="none"/>
              </w:rPr>
              <w:t>总价：元（大写：）</w:t>
            </w:r>
          </w:p>
        </w:tc>
      </w:tr>
      <w:bookmarkEnd w:id="17"/>
      <w:bookmarkEnd w:id="18"/>
      <w:bookmarkEnd w:id="19"/>
    </w:tbl>
    <w:p w14:paraId="0191586C">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2" w:firstLineChars="200"/>
        <w:jc w:val="both"/>
        <w:textAlignment w:val="auto"/>
        <w:rPr>
          <w:rFonts w:hint="eastAsia" w:ascii="宋体" w:hAnsi="宋体" w:cs="宋体"/>
          <w:b/>
          <w:sz w:val="24"/>
          <w:szCs w:val="24"/>
          <w:highlight w:val="none"/>
        </w:rPr>
      </w:pPr>
      <w:r>
        <w:rPr>
          <w:rFonts w:hint="eastAsia" w:ascii="宋体" w:hAnsi="宋体" w:cs="宋体"/>
          <w:b/>
          <w:sz w:val="24"/>
          <w:szCs w:val="24"/>
          <w:highlight w:val="none"/>
        </w:rPr>
        <w:t>注：1、所有报价均用人民币表示，所报价格是交货地的验收价格，其总价即为履行合同的固定价格。运输、安装、调试、检验、培训、税金和保险等费用以及采购文件规定的其他费用均应包含在报价中。</w:t>
      </w:r>
    </w:p>
    <w:p w14:paraId="0AA2D5A6">
      <w:pPr>
        <w:pStyle w:val="2"/>
        <w:keepNext w:val="0"/>
        <w:keepLines w:val="0"/>
        <w:pageBreakBefore w:val="0"/>
        <w:widowControl w:val="0"/>
        <w:kinsoku/>
        <w:wordWrap/>
        <w:overflowPunct/>
        <w:topLinePunct w:val="0"/>
        <w:bidi w:val="0"/>
        <w:snapToGrid/>
        <w:spacing w:line="360" w:lineRule="auto"/>
        <w:ind w:left="0" w:leftChars="0" w:right="0" w:rightChars="0" w:firstLine="482" w:firstLineChars="200"/>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2.“报价一览表”为多页的，每页均须由法定代表人或授权代表签字并盖供应商印章（公章）。</w:t>
      </w:r>
    </w:p>
    <w:p w14:paraId="4ACBAAFE">
      <w:pPr>
        <w:keepNext w:val="0"/>
        <w:keepLines w:val="0"/>
        <w:pageBreakBefore w:val="0"/>
        <w:widowControl w:val="0"/>
        <w:kinsoku/>
        <w:wordWrap/>
        <w:overflowPunct/>
        <w:topLinePunct w:val="0"/>
        <w:autoSpaceDE/>
        <w:autoSpaceDN/>
        <w:bidi w:val="0"/>
        <w:adjustRightInd/>
        <w:snapToGrid/>
        <w:spacing w:before="625" w:beforeLines="200"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供应商名称：XXXX。</w:t>
      </w:r>
    </w:p>
    <w:p w14:paraId="410B24CD">
      <w:pPr>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法定代表人或授权代表（签字或加盖个人名章）：XXXX。</w:t>
      </w:r>
    </w:p>
    <w:p w14:paraId="2F0B0BFD">
      <w:pPr>
        <w:keepNext w:val="0"/>
        <w:keepLines w:val="0"/>
        <w:pageBreakBefore w:val="0"/>
        <w:widowControl w:val="0"/>
        <w:kinsoku/>
        <w:wordWrap/>
        <w:overflowPunct/>
        <w:topLinePunct w:val="0"/>
        <w:bidi w:val="0"/>
        <w:snapToGrid/>
        <w:spacing w:line="360" w:lineRule="auto"/>
        <w:ind w:left="0" w:leftChars="0" w:right="0" w:rightChars="0" w:firstLine="560" w:firstLineChars="200"/>
        <w:jc w:val="both"/>
        <w:textAlignment w:val="auto"/>
        <w:rPr>
          <w:rFonts w:ascii="宋体" w:hAnsi="宋体" w:cs="宋体"/>
          <w:sz w:val="28"/>
          <w:szCs w:val="28"/>
          <w:highlight w:val="none"/>
        </w:rPr>
      </w:pPr>
      <w:r>
        <w:rPr>
          <w:rFonts w:hint="eastAsia" w:ascii="宋体" w:hAnsi="宋体" w:cs="宋体"/>
          <w:sz w:val="28"/>
          <w:szCs w:val="28"/>
          <w:highlight w:val="none"/>
        </w:rPr>
        <w:t>日期:</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年</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月</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日</w:t>
      </w:r>
      <w:r>
        <w:rPr>
          <w:rFonts w:hint="eastAsia" w:ascii="宋体" w:hAnsi="宋体" w:cs="宋体"/>
          <w:sz w:val="28"/>
          <w:szCs w:val="28"/>
          <w:highlight w:val="none"/>
        </w:rPr>
        <w:t>。</w:t>
      </w:r>
    </w:p>
    <w:p w14:paraId="3F149E4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highlight w:val="none"/>
        </w:rPr>
        <w:br w:type="page"/>
      </w:r>
      <w:r>
        <w:rPr>
          <w:rFonts w:hint="eastAsia" w:ascii="黑体" w:hAnsi="黑体" w:eastAsia="黑体" w:cs="黑体"/>
          <w:b/>
          <w:bCs/>
          <w:kern w:val="2"/>
          <w:sz w:val="32"/>
          <w:szCs w:val="32"/>
          <w:highlight w:val="none"/>
          <w:lang w:val="en-US" w:eastAsia="zh-CN" w:bidi="ar-SA"/>
        </w:rPr>
        <w:t>九、供应商本项目管理、技术、服务人员情况表</w:t>
      </w:r>
    </w:p>
    <w:p w14:paraId="7440C91B">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cs="宋体"/>
          <w:bCs/>
          <w:sz w:val="28"/>
          <w:szCs w:val="28"/>
          <w:highlight w:val="none"/>
        </w:rPr>
      </w:pPr>
      <w:r>
        <w:rPr>
          <w:rFonts w:hint="eastAsia" w:ascii="宋体" w:hAnsi="宋体" w:cs="宋体"/>
          <w:bCs/>
          <w:sz w:val="28"/>
          <w:szCs w:val="28"/>
          <w:highlight w:val="none"/>
        </w:rPr>
        <w:t>项目编号：</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970"/>
        <w:gridCol w:w="1343"/>
        <w:gridCol w:w="1554"/>
        <w:gridCol w:w="1557"/>
      </w:tblGrid>
      <w:tr w14:paraId="47C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229" w:type="pct"/>
            <w:vMerge w:val="restart"/>
            <w:noWrap w:val="0"/>
            <w:vAlign w:val="center"/>
          </w:tcPr>
          <w:p w14:paraId="41787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类别</w:t>
            </w:r>
          </w:p>
        </w:tc>
        <w:tc>
          <w:tcPr>
            <w:tcW w:w="1156" w:type="pct"/>
            <w:vMerge w:val="restart"/>
            <w:noWrap w:val="0"/>
            <w:vAlign w:val="center"/>
          </w:tcPr>
          <w:p w14:paraId="49A1B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姓名</w:t>
            </w:r>
          </w:p>
        </w:tc>
        <w:tc>
          <w:tcPr>
            <w:tcW w:w="788" w:type="pct"/>
            <w:vMerge w:val="restart"/>
            <w:noWrap w:val="0"/>
            <w:vAlign w:val="center"/>
          </w:tcPr>
          <w:p w14:paraId="40071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性别</w:t>
            </w:r>
          </w:p>
        </w:tc>
        <w:tc>
          <w:tcPr>
            <w:tcW w:w="912" w:type="pct"/>
            <w:vMerge w:val="restart"/>
            <w:noWrap w:val="0"/>
            <w:vAlign w:val="center"/>
          </w:tcPr>
          <w:p w14:paraId="09BEB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职称</w:t>
            </w:r>
          </w:p>
        </w:tc>
        <w:tc>
          <w:tcPr>
            <w:tcW w:w="913" w:type="pct"/>
            <w:vMerge w:val="restart"/>
            <w:noWrap w:val="0"/>
            <w:vAlign w:val="center"/>
          </w:tcPr>
          <w:p w14:paraId="5C7C2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5DC3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29" w:type="pct"/>
            <w:vMerge w:val="continue"/>
            <w:noWrap w:val="0"/>
            <w:vAlign w:val="center"/>
          </w:tcPr>
          <w:p w14:paraId="7694B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vMerge w:val="continue"/>
            <w:noWrap w:val="0"/>
            <w:vAlign w:val="center"/>
          </w:tcPr>
          <w:p w14:paraId="2A2DF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vMerge w:val="continue"/>
            <w:noWrap w:val="0"/>
            <w:vAlign w:val="center"/>
          </w:tcPr>
          <w:p w14:paraId="49BFA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vMerge w:val="continue"/>
            <w:noWrap w:val="0"/>
            <w:vAlign w:val="center"/>
          </w:tcPr>
          <w:p w14:paraId="04080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vMerge w:val="continue"/>
            <w:noWrap w:val="0"/>
            <w:vAlign w:val="center"/>
          </w:tcPr>
          <w:p w14:paraId="69B78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1419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29" w:type="pct"/>
            <w:noWrap w:val="0"/>
            <w:vAlign w:val="center"/>
          </w:tcPr>
          <w:p w14:paraId="27872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项目负责人</w:t>
            </w:r>
          </w:p>
        </w:tc>
        <w:tc>
          <w:tcPr>
            <w:tcW w:w="1156" w:type="pct"/>
            <w:noWrap w:val="0"/>
            <w:vAlign w:val="center"/>
          </w:tcPr>
          <w:p w14:paraId="17D4C3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3D53E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290FE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66662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FBE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1229" w:type="pct"/>
            <w:noWrap w:val="0"/>
            <w:vAlign w:val="center"/>
          </w:tcPr>
          <w:p w14:paraId="10D74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项目技术负责人</w:t>
            </w:r>
          </w:p>
        </w:tc>
        <w:tc>
          <w:tcPr>
            <w:tcW w:w="1156" w:type="pct"/>
            <w:noWrap w:val="0"/>
            <w:vAlign w:val="center"/>
          </w:tcPr>
          <w:p w14:paraId="482384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30914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15F16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0DCCB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1D08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229" w:type="pct"/>
            <w:vMerge w:val="restart"/>
            <w:noWrap w:val="0"/>
            <w:vAlign w:val="center"/>
          </w:tcPr>
          <w:p w14:paraId="3F2C5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r>
              <w:rPr>
                <w:rFonts w:hint="eastAsia" w:ascii="宋体" w:hAnsi="宋体" w:cs="宋体"/>
                <w:sz w:val="24"/>
                <w:highlight w:val="none"/>
              </w:rPr>
              <w:t>其他人员</w:t>
            </w:r>
          </w:p>
        </w:tc>
        <w:tc>
          <w:tcPr>
            <w:tcW w:w="1156" w:type="pct"/>
            <w:noWrap w:val="0"/>
            <w:vAlign w:val="center"/>
          </w:tcPr>
          <w:p w14:paraId="5E41B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09650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2" w:type="pct"/>
            <w:noWrap w:val="0"/>
            <w:vAlign w:val="center"/>
          </w:tcPr>
          <w:p w14:paraId="14DA69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3" w:type="pct"/>
            <w:noWrap w:val="0"/>
            <w:vAlign w:val="center"/>
          </w:tcPr>
          <w:p w14:paraId="154C3C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7927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229" w:type="pct"/>
            <w:vMerge w:val="continue"/>
            <w:noWrap w:val="0"/>
            <w:vAlign w:val="center"/>
          </w:tcPr>
          <w:p w14:paraId="165ABD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noWrap w:val="0"/>
            <w:vAlign w:val="center"/>
          </w:tcPr>
          <w:p w14:paraId="5BB17A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12244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2" w:type="pct"/>
            <w:noWrap w:val="0"/>
            <w:vAlign w:val="center"/>
          </w:tcPr>
          <w:p w14:paraId="14299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3" w:type="pct"/>
            <w:noWrap w:val="0"/>
            <w:vAlign w:val="center"/>
          </w:tcPr>
          <w:p w14:paraId="1D760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r>
      <w:tr w14:paraId="740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29" w:type="pct"/>
            <w:vMerge w:val="continue"/>
            <w:noWrap w:val="0"/>
            <w:vAlign w:val="center"/>
          </w:tcPr>
          <w:p w14:paraId="5D38C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56" w:type="pct"/>
            <w:noWrap w:val="0"/>
            <w:vAlign w:val="center"/>
          </w:tcPr>
          <w:p w14:paraId="68C9C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788" w:type="pct"/>
            <w:noWrap w:val="0"/>
            <w:vAlign w:val="center"/>
          </w:tcPr>
          <w:p w14:paraId="40D3B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2" w:type="pct"/>
            <w:noWrap w:val="0"/>
            <w:vAlign w:val="center"/>
          </w:tcPr>
          <w:p w14:paraId="1AC7F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c>
          <w:tcPr>
            <w:tcW w:w="913" w:type="pct"/>
            <w:noWrap w:val="0"/>
            <w:vAlign w:val="center"/>
          </w:tcPr>
          <w:p w14:paraId="29894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p>
        </w:tc>
      </w:tr>
    </w:tbl>
    <w:p w14:paraId="1B001454">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640B194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17A41540">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3D764B5C">
      <w:pPr>
        <w:rPr>
          <w:highlight w:val="none"/>
        </w:rPr>
      </w:pPr>
      <w:r>
        <w:rPr>
          <w:highlight w:val="none"/>
        </w:rPr>
        <w:br w:type="page"/>
      </w:r>
    </w:p>
    <w:p w14:paraId="68294C1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十、技术服务应答表</w:t>
      </w:r>
    </w:p>
    <w:p w14:paraId="015FE244">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项目编号：</w:t>
      </w:r>
    </w:p>
    <w:tbl>
      <w:tblPr>
        <w:tblStyle w:val="28"/>
        <w:tblW w:w="5124" w:type="pct"/>
        <w:jc w:val="center"/>
        <w:tblLayout w:type="autofit"/>
        <w:tblCellMar>
          <w:top w:w="0" w:type="dxa"/>
          <w:left w:w="0" w:type="dxa"/>
          <w:bottom w:w="0" w:type="dxa"/>
          <w:right w:w="0" w:type="dxa"/>
        </w:tblCellMar>
      </w:tblPr>
      <w:tblGrid>
        <w:gridCol w:w="903"/>
        <w:gridCol w:w="2947"/>
        <w:gridCol w:w="3170"/>
        <w:gridCol w:w="1579"/>
      </w:tblGrid>
      <w:tr w14:paraId="472D6C7C">
        <w:tblPrEx>
          <w:tblCellMar>
            <w:top w:w="0" w:type="dxa"/>
            <w:left w:w="0" w:type="dxa"/>
            <w:bottom w:w="0" w:type="dxa"/>
            <w:right w:w="0" w:type="dxa"/>
          </w:tblCellMar>
        </w:tblPrEx>
        <w:trPr>
          <w:trHeight w:val="637"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ACFF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序号</w:t>
            </w: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EA1E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采购文件要求</w:t>
            </w: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F633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响应文件应答</w:t>
            </w: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90D1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2B9CB0F5">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D245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9DF4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AF97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0EF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67A27063">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3C5F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1AF8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B31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5638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1094302">
        <w:tblPrEx>
          <w:tblCellMar>
            <w:top w:w="0" w:type="dxa"/>
            <w:left w:w="0" w:type="dxa"/>
            <w:bottom w:w="0" w:type="dxa"/>
            <w:right w:w="0" w:type="dxa"/>
          </w:tblCellMar>
        </w:tblPrEx>
        <w:trPr>
          <w:trHeight w:val="1132"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737C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85E6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953E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A5FD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DE24C16">
        <w:tblPrEx>
          <w:tblCellMar>
            <w:top w:w="0" w:type="dxa"/>
            <w:left w:w="0" w:type="dxa"/>
            <w:bottom w:w="0" w:type="dxa"/>
            <w:right w:w="0" w:type="dxa"/>
          </w:tblCellMar>
        </w:tblPrEx>
        <w:trPr>
          <w:trHeight w:val="1153" w:hRule="atLeast"/>
          <w:jc w:val="center"/>
        </w:trPr>
        <w:tc>
          <w:tcPr>
            <w:tcW w:w="525"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174F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1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3AD3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84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6F53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918"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FA4D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bl>
    <w:p w14:paraId="2B68F51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注：1.供应商必须据实填写，不得虚假应答，否则将取消其报价或成交资格。</w:t>
      </w:r>
    </w:p>
    <w:p w14:paraId="092D5A8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2.供应商至少填写响应文件中与采购文件有偏离（包括正偏离和负偏离）的内容，响应文件中项目技术、服务、及商务要求与采购文件要求完全一致的，可以不用在此表中列出，但要在此表中明确其完全响应。</w:t>
      </w:r>
    </w:p>
    <w:p w14:paraId="37C32A86">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30EE73A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49E0DF7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20DC8DE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sz w:val="28"/>
          <w:szCs w:val="28"/>
          <w:highlight w:val="none"/>
        </w:rPr>
        <w:br w:type="page"/>
      </w:r>
      <w:r>
        <w:rPr>
          <w:rFonts w:hint="eastAsia" w:ascii="黑体" w:hAnsi="黑体" w:eastAsia="黑体" w:cs="黑体"/>
          <w:b/>
          <w:bCs/>
          <w:kern w:val="2"/>
          <w:sz w:val="32"/>
          <w:szCs w:val="32"/>
          <w:highlight w:val="none"/>
          <w:lang w:val="en-US" w:eastAsia="zh-CN" w:bidi="ar-SA"/>
        </w:rPr>
        <w:t>十一、商务服务应答表</w:t>
      </w:r>
    </w:p>
    <w:p w14:paraId="0892890B">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15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项目编号：</w:t>
      </w:r>
    </w:p>
    <w:tbl>
      <w:tblPr>
        <w:tblStyle w:val="28"/>
        <w:tblW w:w="5097" w:type="pct"/>
        <w:jc w:val="center"/>
        <w:tblLayout w:type="autofit"/>
        <w:tblCellMar>
          <w:top w:w="0" w:type="dxa"/>
          <w:left w:w="0" w:type="dxa"/>
          <w:bottom w:w="0" w:type="dxa"/>
          <w:right w:w="0" w:type="dxa"/>
        </w:tblCellMar>
      </w:tblPr>
      <w:tblGrid>
        <w:gridCol w:w="868"/>
        <w:gridCol w:w="3033"/>
        <w:gridCol w:w="2726"/>
        <w:gridCol w:w="1927"/>
      </w:tblGrid>
      <w:tr w14:paraId="548016AC">
        <w:tblPrEx>
          <w:tblCellMar>
            <w:top w:w="0" w:type="dxa"/>
            <w:left w:w="0" w:type="dxa"/>
            <w:bottom w:w="0" w:type="dxa"/>
            <w:right w:w="0" w:type="dxa"/>
          </w:tblCellMar>
        </w:tblPrEx>
        <w:trPr>
          <w:trHeight w:val="637"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8306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序号</w:t>
            </w: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E295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采购文件要求</w:t>
            </w: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99EC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响应文件应答</w:t>
            </w: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3E7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highlight w:val="none"/>
              </w:rPr>
            </w:pPr>
            <w:r>
              <w:rPr>
                <w:rFonts w:hint="eastAsia" w:ascii="宋体" w:hAnsi="宋体" w:cs="宋体"/>
                <w:b/>
                <w:bCs/>
                <w:sz w:val="24"/>
                <w:highlight w:val="none"/>
              </w:rPr>
              <w:t>备注</w:t>
            </w:r>
          </w:p>
        </w:tc>
      </w:tr>
      <w:tr w14:paraId="1D3462F5">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708E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381A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7975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407E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531E2C55">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020F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9E0E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D518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C039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9395E86">
        <w:tblPrEx>
          <w:tblCellMar>
            <w:top w:w="0" w:type="dxa"/>
            <w:left w:w="0" w:type="dxa"/>
            <w:bottom w:w="0" w:type="dxa"/>
            <w:right w:w="0" w:type="dxa"/>
          </w:tblCellMar>
        </w:tblPrEx>
        <w:trPr>
          <w:trHeight w:val="1132"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6A5A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021D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D5FC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F3E1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r w14:paraId="208D68FC">
        <w:tblPrEx>
          <w:tblCellMar>
            <w:top w:w="0" w:type="dxa"/>
            <w:left w:w="0" w:type="dxa"/>
            <w:bottom w:w="0" w:type="dxa"/>
            <w:right w:w="0" w:type="dxa"/>
          </w:tblCellMar>
        </w:tblPrEx>
        <w:trPr>
          <w:trHeight w:val="1153" w:hRule="atLeast"/>
          <w:jc w:val="center"/>
        </w:trPr>
        <w:tc>
          <w:tcPr>
            <w:tcW w:w="507"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216D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772"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6B99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593"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13E6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c>
          <w:tcPr>
            <w:tcW w:w="1126" w:type="pct"/>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A519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highlight w:val="none"/>
              </w:rPr>
            </w:pPr>
          </w:p>
        </w:tc>
      </w:tr>
    </w:tbl>
    <w:p w14:paraId="7FC2546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注：1.供应商必须据实填写，不得虚假应答，否则将取消其报价或成交资格。</w:t>
      </w:r>
    </w:p>
    <w:p w14:paraId="6ABD0A1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2.供应商至少填写响应文件中与采购文件有偏离（包括正偏离和负偏离）的内容，响应文件中项目技术、服务、及商务要求与采购文件要求完全一致的，可以不用在此表中列出，但要在此表中明确其完全响应。</w:t>
      </w:r>
    </w:p>
    <w:p w14:paraId="12933D80">
      <w:pPr>
        <w:keepNext w:val="0"/>
        <w:keepLines w:val="0"/>
        <w:pageBreakBefore w:val="0"/>
        <w:widowControl w:val="0"/>
        <w:kinsoku/>
        <w:wordWrap/>
        <w:overflowPunct/>
        <w:topLinePunct w:val="0"/>
        <w:autoSpaceDE/>
        <w:autoSpaceDN/>
        <w:bidi w:val="0"/>
        <w:adjustRightInd w:val="0"/>
        <w:snapToGrid/>
        <w:spacing w:before="625" w:beforeLines="200" w:line="360" w:lineRule="auto"/>
        <w:ind w:firstLine="560" w:firstLineChars="200"/>
        <w:textAlignment w:val="auto"/>
        <w:rPr>
          <w:rFonts w:hint="eastAsia" w:ascii="宋体" w:hAnsi="宋体" w:cs="宋体"/>
          <w:bCs/>
          <w:sz w:val="28"/>
          <w:szCs w:val="28"/>
          <w:highlight w:val="none"/>
        </w:rPr>
      </w:pPr>
      <w:r>
        <w:rPr>
          <w:rFonts w:hint="eastAsia" w:ascii="宋体" w:hAnsi="宋体" w:cs="宋体"/>
          <w:bCs/>
          <w:sz w:val="28"/>
          <w:szCs w:val="28"/>
          <w:highlight w:val="none"/>
        </w:rPr>
        <w:t>供应商名称：（盖章）</w:t>
      </w:r>
    </w:p>
    <w:p w14:paraId="053D2C9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cs="宋体"/>
          <w:bCs/>
          <w:sz w:val="28"/>
          <w:szCs w:val="28"/>
          <w:highlight w:val="none"/>
        </w:rPr>
      </w:pPr>
      <w:r>
        <w:rPr>
          <w:rFonts w:hint="eastAsia" w:ascii="宋体" w:hAnsi="宋体" w:cs="宋体"/>
          <w:sz w:val="28"/>
          <w:szCs w:val="28"/>
          <w:highlight w:val="none"/>
        </w:rPr>
        <w:t>法定代表人或授权代表（签字或盖章）</w:t>
      </w:r>
      <w:r>
        <w:rPr>
          <w:rFonts w:hint="eastAsia" w:ascii="宋体" w:hAnsi="宋体" w:cs="宋体"/>
          <w:bCs/>
          <w:sz w:val="28"/>
          <w:szCs w:val="28"/>
          <w:highlight w:val="none"/>
        </w:rPr>
        <w:t>：</w:t>
      </w:r>
    </w:p>
    <w:p w14:paraId="744EEA2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rPr>
        <w:t>日期:</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年</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月</w:t>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ab/>
      </w:r>
      <w:r>
        <w:rPr>
          <w:rFonts w:hint="eastAsia" w:ascii="宋体" w:hAnsi="宋体" w:cs="宋体"/>
          <w:bCs/>
          <w:sz w:val="28"/>
          <w:szCs w:val="28"/>
          <w:highlight w:val="none"/>
          <w:lang w:val="en-US" w:eastAsia="zh-CN"/>
        </w:rPr>
        <w:t>日</w:t>
      </w:r>
    </w:p>
    <w:p w14:paraId="0956F17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2"/>
          <w:szCs w:val="32"/>
          <w:highlight w:val="none"/>
        </w:rPr>
      </w:pPr>
      <w:r>
        <w:rPr>
          <w:rFonts w:hint="eastAsia" w:ascii="宋体" w:hAnsi="宋体" w:cs="宋体"/>
          <w:sz w:val="28"/>
          <w:szCs w:val="28"/>
          <w:highlight w:val="none"/>
        </w:rPr>
        <w:br w:type="page"/>
      </w:r>
      <w:r>
        <w:rPr>
          <w:rFonts w:hint="eastAsia" w:ascii="黑体" w:hAnsi="黑体" w:eastAsia="黑体" w:cs="黑体"/>
          <w:b/>
          <w:bCs/>
          <w:kern w:val="2"/>
          <w:sz w:val="32"/>
          <w:szCs w:val="32"/>
          <w:highlight w:val="none"/>
          <w:lang w:val="en-US" w:eastAsia="zh-CN" w:bidi="ar-SA"/>
        </w:rPr>
        <w:t>十二、知识产权声明函</w:t>
      </w:r>
    </w:p>
    <w:p w14:paraId="57FA2F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根据《中华人民共和国民法典》等法律法规文件的相关规定，本公司郑重声明：</w:t>
      </w:r>
    </w:p>
    <w:p w14:paraId="496F70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w:t>
      </w:r>
    </w:p>
    <w:p w14:paraId="001F35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二、采购人享有本项目实施过程中产生的知识成果及知识产权。</w:t>
      </w:r>
    </w:p>
    <w:p w14:paraId="6FE13E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三、我司若在项目实施过程中采用自有知识成果，则会在响应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w:t>
      </w:r>
    </w:p>
    <w:p w14:paraId="0DF658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四、如我司采用了非我司的知识产权，则投标报价中已包括合法获取该知识产权的相关费用。</w:t>
      </w:r>
    </w:p>
    <w:p w14:paraId="3880F2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本公司对上述声明的真实性负责。如有虚假，将按照提供虚假投标材料处理。</w:t>
      </w:r>
    </w:p>
    <w:p w14:paraId="5808006F">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供应商名称：(加盖公章)</w:t>
      </w:r>
    </w:p>
    <w:p w14:paraId="2BC852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rPr>
        <w:t>日</w:t>
      </w:r>
    </w:p>
    <w:p w14:paraId="05E8CF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说明：在项目实施过程中采用自有知识成果，则会在响应文件中特别声明，并提供相关知识产权证明文件，否则响应文件无效。</w:t>
      </w:r>
    </w:p>
    <w:p w14:paraId="0882596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cs="宋体"/>
          <w:b/>
          <w:bCs/>
          <w:sz w:val="34"/>
          <w:szCs w:val="20"/>
          <w:highlight w:val="none"/>
        </w:rPr>
      </w:pPr>
      <w:r>
        <w:rPr>
          <w:rFonts w:hint="eastAsia" w:cs="宋体"/>
          <w:highlight w:val="none"/>
        </w:rPr>
        <w:br w:type="page"/>
      </w:r>
      <w:r>
        <w:rPr>
          <w:rFonts w:hint="eastAsia" w:ascii="黑体" w:hAnsi="黑体" w:eastAsia="黑体" w:cs="黑体"/>
          <w:b/>
          <w:bCs/>
          <w:kern w:val="2"/>
          <w:sz w:val="32"/>
          <w:szCs w:val="32"/>
          <w:highlight w:val="none"/>
          <w:lang w:val="en-US" w:eastAsia="zh-CN" w:bidi="ar-SA"/>
        </w:rPr>
        <w:t>十三、供应商诚信情况承诺函</w:t>
      </w:r>
    </w:p>
    <w:p w14:paraId="6E24E361">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致</w:t>
      </w:r>
      <w:r>
        <w:rPr>
          <w:rFonts w:hint="eastAsia" w:ascii="宋体" w:hAnsi="宋体" w:cs="宋体"/>
          <w:sz w:val="28"/>
          <w:szCs w:val="28"/>
          <w:highlight w:val="none"/>
          <w:lang w:val="en-US" w:eastAsia="zh-CN"/>
        </w:rPr>
        <w:t>caigo</w:t>
      </w:r>
      <w:r>
        <w:rPr>
          <w:rFonts w:hint="eastAsia" w:ascii="宋体" w:hAnsi="宋体" w:cs="宋体"/>
          <w:sz w:val="28"/>
          <w:szCs w:val="28"/>
          <w:highlight w:val="none"/>
        </w:rPr>
        <w:t>：</w:t>
      </w:r>
    </w:p>
    <w:p w14:paraId="728AF730">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本单位</w:t>
      </w:r>
      <w:r>
        <w:rPr>
          <w:rFonts w:hint="eastAsia" w:ascii="宋体" w:hAnsi="宋体" w:cs="宋体"/>
          <w:sz w:val="28"/>
          <w:szCs w:val="28"/>
          <w:highlight w:val="none"/>
          <w:u w:val="single"/>
        </w:rPr>
        <w:t>XXXX（供应商名称）</w:t>
      </w:r>
      <w:r>
        <w:rPr>
          <w:rFonts w:hint="eastAsia" w:ascii="宋体" w:hAnsi="宋体" w:cs="宋体"/>
          <w:sz w:val="28"/>
          <w:szCs w:val="28"/>
          <w:highlight w:val="none"/>
        </w:rPr>
        <w:t>参加</w:t>
      </w:r>
      <w:r>
        <w:rPr>
          <w:rFonts w:hint="eastAsia" w:ascii="宋体" w:hAnsi="宋体" w:cs="宋体"/>
          <w:sz w:val="28"/>
          <w:szCs w:val="28"/>
          <w:highlight w:val="none"/>
          <w:u w:val="single"/>
        </w:rPr>
        <w:t>XXXX（项目名称及采购编号）</w:t>
      </w:r>
      <w:r>
        <w:rPr>
          <w:rFonts w:hint="eastAsia" w:ascii="宋体" w:hAnsi="宋体" w:cs="宋体"/>
          <w:sz w:val="28"/>
          <w:szCs w:val="28"/>
          <w:highlight w:val="none"/>
        </w:rPr>
        <w:t>的</w:t>
      </w:r>
      <w:r>
        <w:rPr>
          <w:rFonts w:hint="eastAsia" w:ascii="宋体" w:hAnsi="宋体" w:cs="宋体"/>
          <w:sz w:val="28"/>
          <w:szCs w:val="28"/>
          <w:highlight w:val="none"/>
          <w:lang w:val="en-US" w:eastAsia="zh-CN"/>
        </w:rPr>
        <w:t>项目</w:t>
      </w:r>
      <w:r>
        <w:rPr>
          <w:rFonts w:hint="eastAsia" w:ascii="宋体" w:hAnsi="宋体" w:cs="宋体"/>
          <w:sz w:val="28"/>
          <w:szCs w:val="28"/>
          <w:highlight w:val="none"/>
        </w:rPr>
        <w:t>采购活动，现根据《四川省政府采购当事人诚信管理办法》（川财采[2015]33号）的相关规定，针对本单位的诚信情况作出以下承诺：</w:t>
      </w:r>
    </w:p>
    <w:p w14:paraId="425AC0CD">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我单位具有《四川省公共资源交易领域严重失信联合惩戒实施办法》（川发改信用规〔2019〕405号）、《关于对政府采购领域严重违法失信主体开展联合惩戒的合作备忘录》（发改财金〔2018〕1614号）等规定的失信行为</w:t>
      </w:r>
      <w:r>
        <w:rPr>
          <w:rFonts w:hint="eastAsia" w:ascii="宋体" w:hAnsi="宋体" w:cs="宋体"/>
          <w:sz w:val="28"/>
          <w:szCs w:val="28"/>
          <w:highlight w:val="none"/>
          <w:u w:val="single"/>
        </w:rPr>
        <w:t>XXXX</w:t>
      </w:r>
      <w:r>
        <w:rPr>
          <w:rFonts w:hint="eastAsia" w:ascii="宋体" w:hAnsi="宋体" w:cs="宋体"/>
          <w:sz w:val="28"/>
          <w:szCs w:val="28"/>
          <w:highlight w:val="none"/>
        </w:rPr>
        <w:t>次（填写失信行为的次数时，建议使用大写数字，如零、壹、贰、叁、肆等。）；（仅限递交响应文件截止当日仍在有效期的次数）</w:t>
      </w:r>
    </w:p>
    <w:p w14:paraId="500FC9BA">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我单位对以上填写信息的真实性负责。如有不实，本单位愿承担由此产生的一切法律责任和后果。</w:t>
      </w:r>
    </w:p>
    <w:p w14:paraId="74286FD7">
      <w:pPr>
        <w:keepNext w:val="0"/>
        <w:keepLines w:val="0"/>
        <w:pageBreakBefore w:val="0"/>
        <w:widowControl w:val="0"/>
        <w:kinsoku/>
        <w:wordWrap/>
        <w:overflowPunct/>
        <w:topLinePunct w:val="0"/>
        <w:autoSpaceDE/>
        <w:autoSpaceDN/>
        <w:bidi w:val="0"/>
        <w:adjustRightInd/>
        <w:snapToGrid/>
        <w:spacing w:before="625" w:beforeLines="20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供应商名称：XXXX（单位盖章）</w:t>
      </w:r>
    </w:p>
    <w:p w14:paraId="35A5FD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递交响应文件截止日期:</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年</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日</w:t>
      </w:r>
    </w:p>
    <w:p w14:paraId="2DF1F63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highlight w:val="none"/>
        </w:rPr>
      </w:pPr>
      <w:r>
        <w:rPr>
          <w:rFonts w:hint="eastAsia" w:cs="宋体"/>
          <w:sz w:val="28"/>
          <w:szCs w:val="28"/>
          <w:highlight w:val="none"/>
        </w:rPr>
        <w:br w:type="page"/>
      </w:r>
      <w:r>
        <w:rPr>
          <w:rFonts w:hint="eastAsia" w:ascii="黑体" w:hAnsi="黑体" w:eastAsia="黑体" w:cs="黑体"/>
          <w:b/>
          <w:bCs/>
          <w:kern w:val="2"/>
          <w:sz w:val="32"/>
          <w:szCs w:val="32"/>
          <w:highlight w:val="none"/>
          <w:lang w:val="en-US" w:eastAsia="zh-CN" w:bidi="ar-SA"/>
        </w:rPr>
        <w:t>十四、代理服务费承诺函</w:t>
      </w:r>
    </w:p>
    <w:p w14:paraId="5FF442D9">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致：（</w:t>
      </w:r>
      <w:r>
        <w:rPr>
          <w:rFonts w:hint="eastAsia" w:ascii="宋体" w:hAnsi="宋体" w:cs="宋体"/>
          <w:spacing w:val="6"/>
          <w:sz w:val="28"/>
          <w:szCs w:val="28"/>
          <w:highlight w:val="none"/>
          <w:lang w:val="en-US" w:eastAsia="zh-CN"/>
        </w:rPr>
        <w:t>采购人</w:t>
      </w:r>
      <w:r>
        <w:rPr>
          <w:rFonts w:hint="eastAsia" w:ascii="宋体" w:hAnsi="宋体" w:cs="宋体"/>
          <w:spacing w:val="6"/>
          <w:sz w:val="28"/>
          <w:szCs w:val="28"/>
          <w:highlight w:val="none"/>
        </w:rPr>
        <w:t>）</w:t>
      </w:r>
    </w:p>
    <w:p w14:paraId="0AE89869">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我公司在贵公司代理的项目（项目</w:t>
      </w:r>
      <w:r>
        <w:rPr>
          <w:rFonts w:hint="eastAsia" w:ascii="宋体" w:hAnsi="宋体" w:cs="宋体"/>
          <w:spacing w:val="6"/>
          <w:sz w:val="28"/>
          <w:szCs w:val="28"/>
          <w:highlight w:val="none"/>
          <w:lang w:val="en-US" w:eastAsia="zh-CN"/>
        </w:rPr>
        <w:t>名称</w:t>
      </w:r>
      <w:r>
        <w:rPr>
          <w:rFonts w:hint="eastAsia" w:ascii="宋体" w:hAnsi="宋体" w:cs="宋体"/>
          <w:spacing w:val="6"/>
          <w:sz w:val="28"/>
          <w:szCs w:val="28"/>
          <w:highlight w:val="none"/>
        </w:rPr>
        <w:t>）中若获成交，我们保证在领取成交通知书的同时按采购</w:t>
      </w:r>
      <w:r>
        <w:rPr>
          <w:rFonts w:hint="eastAsia" w:ascii="宋体" w:hAnsi="宋体" w:cs="宋体"/>
          <w:spacing w:val="6"/>
          <w:sz w:val="28"/>
          <w:szCs w:val="28"/>
          <w:highlight w:val="none"/>
          <w:lang w:val="zh-CN"/>
        </w:rPr>
        <w:t>文件</w:t>
      </w:r>
      <w:r>
        <w:rPr>
          <w:rFonts w:hint="eastAsia" w:ascii="宋体" w:hAnsi="宋体" w:cs="宋体"/>
          <w:spacing w:val="6"/>
          <w:sz w:val="28"/>
          <w:szCs w:val="28"/>
          <w:highlight w:val="none"/>
        </w:rPr>
        <w:t>的规定，以支票、银行汇票、电汇、现金或经贵公司认可的一种方式，向贵</w:t>
      </w:r>
      <w:r>
        <w:rPr>
          <w:rFonts w:hint="eastAsia" w:ascii="宋体" w:hAnsi="宋体" w:cs="宋体"/>
          <w:spacing w:val="6"/>
          <w:sz w:val="28"/>
          <w:szCs w:val="28"/>
          <w:highlight w:val="none"/>
          <w:lang w:val="en-US" w:eastAsia="zh-CN"/>
        </w:rPr>
        <w:t>单位</w:t>
      </w:r>
      <w:r>
        <w:rPr>
          <w:rFonts w:hint="eastAsia" w:ascii="宋体" w:hAnsi="宋体" w:cs="宋体"/>
          <w:spacing w:val="6"/>
          <w:sz w:val="28"/>
          <w:szCs w:val="28"/>
          <w:highlight w:val="none"/>
        </w:rPr>
        <w:t>即</w:t>
      </w:r>
      <w:r>
        <w:rPr>
          <w:rFonts w:hint="eastAsia" w:ascii="宋体" w:hAnsi="宋体" w:cs="宋体"/>
          <w:spacing w:val="6"/>
          <w:sz w:val="28"/>
          <w:szCs w:val="28"/>
          <w:highlight w:val="none"/>
          <w:lang w:val="en-US" w:eastAsia="zh-CN"/>
        </w:rPr>
        <w:t>XXXX</w:t>
      </w:r>
      <w:r>
        <w:rPr>
          <w:rFonts w:hint="eastAsia" w:ascii="宋体" w:hAnsi="宋体" w:cs="宋体"/>
          <w:spacing w:val="6"/>
          <w:sz w:val="28"/>
          <w:szCs w:val="28"/>
          <w:highlight w:val="none"/>
        </w:rPr>
        <w:t>指定的银行帐号，按照采购</w:t>
      </w:r>
      <w:r>
        <w:rPr>
          <w:rFonts w:hint="eastAsia" w:ascii="宋体" w:hAnsi="宋体" w:cs="宋体"/>
          <w:spacing w:val="6"/>
          <w:sz w:val="28"/>
          <w:szCs w:val="28"/>
          <w:highlight w:val="none"/>
          <w:lang w:val="zh-CN"/>
        </w:rPr>
        <w:t>文件中采购</w:t>
      </w:r>
      <w:r>
        <w:rPr>
          <w:rFonts w:hint="eastAsia" w:ascii="宋体" w:hAnsi="宋体" w:cs="宋体"/>
          <w:spacing w:val="6"/>
          <w:sz w:val="28"/>
          <w:szCs w:val="28"/>
          <w:highlight w:val="none"/>
        </w:rPr>
        <w:t>代理服务费收取规定一次性支付全额招标代理服务费。</w:t>
      </w:r>
    </w:p>
    <w:p w14:paraId="7288C15A">
      <w:pPr>
        <w:keepNext w:val="0"/>
        <w:keepLines w:val="0"/>
        <w:pageBreakBefore w:val="0"/>
        <w:widowControl w:val="0"/>
        <w:kinsoku/>
        <w:wordWrap/>
        <w:overflowPunct/>
        <w:topLinePunct w:val="0"/>
        <w:autoSpaceDE/>
        <w:autoSpaceDN/>
        <w:bidi w:val="0"/>
        <w:adjustRightInd/>
        <w:snapToGrid/>
        <w:spacing w:before="313" w:beforeLines="100" w:line="360" w:lineRule="auto"/>
        <w:ind w:firstLine="584" w:firstLineChars="200"/>
        <w:textAlignment w:val="auto"/>
        <w:rPr>
          <w:rFonts w:hint="eastAsia" w:ascii="宋体" w:hAnsi="宋体" w:cs="宋体"/>
          <w:spacing w:val="6"/>
          <w:sz w:val="28"/>
          <w:szCs w:val="28"/>
          <w:highlight w:val="none"/>
        </w:rPr>
      </w:pPr>
      <w:r>
        <w:rPr>
          <w:rFonts w:hint="eastAsia" w:ascii="宋体" w:hAnsi="宋体" w:cs="宋体"/>
          <w:spacing w:val="6"/>
          <w:sz w:val="28"/>
          <w:szCs w:val="28"/>
          <w:highlight w:val="none"/>
        </w:rPr>
        <w:t>特此承诺。</w:t>
      </w:r>
    </w:p>
    <w:p w14:paraId="48EEE4FE">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承诺方法定名称（承诺方盖章）：</w:t>
      </w:r>
    </w:p>
    <w:p w14:paraId="277099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地址：</w:t>
      </w:r>
    </w:p>
    <w:p w14:paraId="4B6A7E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rPr>
        <w:t>电话：</w:t>
      </w:r>
    </w:p>
    <w:p w14:paraId="55DB52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sz w:val="28"/>
          <w:szCs w:val="28"/>
          <w:highlight w:val="none"/>
          <w:u w:val="single"/>
          <w:lang w:eastAsia="zh-CN"/>
        </w:rPr>
      </w:pPr>
      <w:r>
        <w:rPr>
          <w:rFonts w:hint="eastAsia" w:ascii="宋体" w:hAnsi="宋体" w:cs="宋体"/>
          <w:sz w:val="28"/>
          <w:szCs w:val="28"/>
          <w:highlight w:val="none"/>
        </w:rPr>
        <w:t>承诺方授权代表签字：</w:t>
      </w:r>
    </w:p>
    <w:p w14:paraId="4D07D5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rPr>
        <w:t>日期：</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年</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月</w:t>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ab/>
      </w:r>
      <w:r>
        <w:rPr>
          <w:rFonts w:hint="eastAsia" w:ascii="宋体" w:hAnsi="宋体" w:cs="宋体"/>
          <w:sz w:val="28"/>
          <w:szCs w:val="28"/>
          <w:highlight w:val="none"/>
          <w:lang w:val="en-US" w:eastAsia="zh-CN"/>
        </w:rPr>
        <w:t>日</w:t>
      </w:r>
    </w:p>
    <w:p w14:paraId="16C928B8">
      <w:pPr>
        <w:pStyle w:val="26"/>
        <w:shd w:val="clear" w:color="auto" w:fill="FFFFFF"/>
        <w:spacing w:line="360" w:lineRule="exact"/>
        <w:jc w:val="both"/>
        <w:rPr>
          <w:rFonts w:hint="eastAsia" w:cs="宋体"/>
          <w:highlight w:val="none"/>
        </w:rPr>
      </w:pPr>
      <w:r>
        <w:rPr>
          <w:rFonts w:hint="eastAsia" w:cs="宋体"/>
          <w:sz w:val="28"/>
          <w:szCs w:val="28"/>
          <w:highlight w:val="none"/>
        </w:rPr>
        <w:br w:type="page"/>
      </w:r>
    </w:p>
    <w:p w14:paraId="0C054C1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十五、其它证明材料</w:t>
      </w:r>
    </w:p>
    <w:p w14:paraId="76648E6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sz w:val="28"/>
          <w:szCs w:val="28"/>
          <w:highlight w:val="none"/>
        </w:rPr>
      </w:pPr>
      <w:r>
        <w:rPr>
          <w:rFonts w:hint="eastAsia" w:ascii="宋体" w:hAnsi="宋体" w:cs="宋体"/>
          <w:sz w:val="28"/>
          <w:szCs w:val="28"/>
          <w:highlight w:val="none"/>
        </w:rPr>
        <w:t>（格式自拟）</w:t>
      </w:r>
    </w:p>
    <w:p w14:paraId="51E85E5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highlight w:val="none"/>
        </w:rPr>
      </w:pPr>
      <w:r>
        <w:rPr>
          <w:rFonts w:hint="eastAsia"/>
          <w:highlight w:val="none"/>
        </w:rPr>
        <w:br w:type="page"/>
      </w:r>
      <w:r>
        <w:rPr>
          <w:rFonts w:hint="eastAsia" w:ascii="黑体" w:hAnsi="黑体" w:eastAsia="黑体" w:cs="黑体"/>
          <w:b/>
          <w:bCs/>
          <w:kern w:val="2"/>
          <w:sz w:val="32"/>
          <w:szCs w:val="32"/>
          <w:highlight w:val="none"/>
          <w:lang w:val="en-US" w:eastAsia="zh-CN" w:bidi="ar-SA"/>
        </w:rPr>
        <w:t>第N轮报价/最后报价（单独递交）</w:t>
      </w:r>
    </w:p>
    <w:p w14:paraId="731679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项目编号：</w:t>
      </w:r>
    </w:p>
    <w:p w14:paraId="68F0F1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项目名称：</w:t>
      </w:r>
    </w:p>
    <w:tbl>
      <w:tblPr>
        <w:tblStyle w:val="28"/>
        <w:tblW w:w="5323" w:type="pct"/>
        <w:jc w:val="center"/>
        <w:tblLayout w:type="autofit"/>
        <w:tblCellMar>
          <w:top w:w="0" w:type="dxa"/>
          <w:left w:w="108" w:type="dxa"/>
          <w:bottom w:w="0" w:type="dxa"/>
          <w:right w:w="108" w:type="dxa"/>
        </w:tblCellMar>
      </w:tblPr>
      <w:tblGrid>
        <w:gridCol w:w="743"/>
        <w:gridCol w:w="3164"/>
        <w:gridCol w:w="788"/>
        <w:gridCol w:w="806"/>
        <w:gridCol w:w="982"/>
        <w:gridCol w:w="1073"/>
        <w:gridCol w:w="1517"/>
      </w:tblGrid>
      <w:tr w14:paraId="4B29081D">
        <w:tblPrEx>
          <w:tblCellMar>
            <w:top w:w="0" w:type="dxa"/>
            <w:left w:w="108" w:type="dxa"/>
            <w:bottom w:w="0" w:type="dxa"/>
            <w:right w:w="108" w:type="dxa"/>
          </w:tblCellMar>
        </w:tblPrEx>
        <w:trPr>
          <w:trHeight w:val="695" w:hRule="atLeast"/>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14:paraId="3DD02E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lang w:bidi="ar"/>
              </w:rPr>
              <w:t>序号</w:t>
            </w:r>
          </w:p>
        </w:tc>
        <w:tc>
          <w:tcPr>
            <w:tcW w:w="1743" w:type="pct"/>
            <w:tcBorders>
              <w:top w:val="single" w:color="auto" w:sz="4" w:space="0"/>
              <w:left w:val="nil"/>
              <w:bottom w:val="single" w:color="auto" w:sz="4" w:space="0"/>
              <w:right w:val="single" w:color="auto" w:sz="4" w:space="0"/>
            </w:tcBorders>
            <w:noWrap w:val="0"/>
            <w:vAlign w:val="center"/>
          </w:tcPr>
          <w:p w14:paraId="6EA471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标的名称</w:t>
            </w:r>
          </w:p>
        </w:tc>
        <w:tc>
          <w:tcPr>
            <w:tcW w:w="434" w:type="pct"/>
            <w:tcBorders>
              <w:top w:val="single" w:color="auto" w:sz="4" w:space="0"/>
              <w:left w:val="single" w:color="auto" w:sz="4" w:space="0"/>
              <w:bottom w:val="single" w:color="auto" w:sz="4" w:space="0"/>
              <w:right w:val="single" w:color="auto" w:sz="4" w:space="0"/>
            </w:tcBorders>
            <w:noWrap w:val="0"/>
            <w:vAlign w:val="center"/>
          </w:tcPr>
          <w:p w14:paraId="7B8B5C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数量</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A9D01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223D0C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单价（元）</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55CD0F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总价（元）</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4613FE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服务期限</w:t>
            </w:r>
          </w:p>
        </w:tc>
      </w:tr>
      <w:tr w14:paraId="35538DBA">
        <w:tblPrEx>
          <w:tblCellMar>
            <w:top w:w="0" w:type="dxa"/>
            <w:left w:w="108" w:type="dxa"/>
            <w:bottom w:w="0" w:type="dxa"/>
            <w:right w:w="108" w:type="dxa"/>
          </w:tblCellMar>
        </w:tblPrEx>
        <w:trPr>
          <w:trHeight w:val="982" w:hRule="atLeast"/>
          <w:jc w:val="center"/>
        </w:trPr>
        <w:tc>
          <w:tcPr>
            <w:tcW w:w="410" w:type="pct"/>
            <w:tcBorders>
              <w:left w:val="single" w:color="auto" w:sz="4" w:space="0"/>
              <w:bottom w:val="single" w:color="auto" w:sz="4" w:space="0"/>
              <w:right w:val="single" w:color="auto" w:sz="4" w:space="0"/>
            </w:tcBorders>
            <w:noWrap w:val="0"/>
            <w:vAlign w:val="center"/>
          </w:tcPr>
          <w:p w14:paraId="2A9D21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lang w:bidi="ar"/>
              </w:rPr>
            </w:pPr>
            <w:r>
              <w:rPr>
                <w:rFonts w:hint="eastAsia" w:ascii="宋体" w:hAnsi="宋体" w:cs="宋体"/>
                <w:sz w:val="24"/>
                <w:szCs w:val="24"/>
                <w:highlight w:val="none"/>
                <w:lang w:bidi="ar"/>
              </w:rPr>
              <w:t>1</w:t>
            </w:r>
          </w:p>
        </w:tc>
        <w:tc>
          <w:tcPr>
            <w:tcW w:w="1743" w:type="pct"/>
            <w:tcBorders>
              <w:top w:val="single" w:color="auto" w:sz="4" w:space="0"/>
              <w:left w:val="nil"/>
              <w:bottom w:val="single" w:color="auto" w:sz="4" w:space="0"/>
              <w:right w:val="single" w:color="auto" w:sz="4" w:space="0"/>
            </w:tcBorders>
            <w:noWrap w:val="0"/>
            <w:vAlign w:val="center"/>
          </w:tcPr>
          <w:p w14:paraId="6984E2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u w:val="singl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14:paraId="075ED2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14:paraId="1F38B3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51B4CB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9C2CA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192927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z w:val="24"/>
                <w:szCs w:val="24"/>
                <w:highlight w:val="none"/>
              </w:rPr>
            </w:pPr>
          </w:p>
        </w:tc>
      </w:tr>
      <w:tr w14:paraId="4AD3D6CC">
        <w:tblPrEx>
          <w:tblCellMar>
            <w:top w:w="0" w:type="dxa"/>
            <w:left w:w="108" w:type="dxa"/>
            <w:bottom w:w="0" w:type="dxa"/>
            <w:right w:w="108" w:type="dxa"/>
          </w:tblCellMar>
        </w:tblPrEx>
        <w:trPr>
          <w:trHeight w:val="882" w:hRule="atLeast"/>
          <w:jc w:val="center"/>
        </w:trPr>
        <w:tc>
          <w:tcPr>
            <w:tcW w:w="410" w:type="pct"/>
            <w:tcBorders>
              <w:left w:val="single" w:color="auto" w:sz="4" w:space="0"/>
              <w:bottom w:val="single" w:color="auto" w:sz="4" w:space="0"/>
              <w:right w:val="single" w:color="auto" w:sz="4" w:space="0"/>
            </w:tcBorders>
            <w:noWrap w:val="0"/>
            <w:vAlign w:val="center"/>
          </w:tcPr>
          <w:p w14:paraId="33F879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sz w:val="24"/>
                <w:szCs w:val="24"/>
                <w:highlight w:val="none"/>
              </w:rPr>
              <w:t>合计</w:t>
            </w:r>
          </w:p>
        </w:tc>
        <w:tc>
          <w:tcPr>
            <w:tcW w:w="4589" w:type="pct"/>
            <w:gridSpan w:val="6"/>
            <w:tcBorders>
              <w:left w:val="single" w:color="auto" w:sz="4" w:space="0"/>
              <w:bottom w:val="single" w:color="auto" w:sz="4" w:space="0"/>
              <w:right w:val="single" w:color="auto" w:sz="4" w:space="0"/>
            </w:tcBorders>
            <w:noWrap w:val="0"/>
            <w:vAlign w:val="center"/>
          </w:tcPr>
          <w:p w14:paraId="77197C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z w:val="24"/>
                <w:szCs w:val="24"/>
                <w:highlight w:val="none"/>
              </w:rPr>
            </w:pPr>
            <w:r>
              <w:rPr>
                <w:rFonts w:hint="eastAsia" w:ascii="宋体" w:hAnsi="宋体" w:cs="宋体"/>
                <w:kern w:val="0"/>
                <w:sz w:val="24"/>
                <w:szCs w:val="24"/>
                <w:highlight w:val="none"/>
              </w:rPr>
              <w:t>总价：元（大写：）</w:t>
            </w:r>
          </w:p>
        </w:tc>
      </w:tr>
    </w:tbl>
    <w:p w14:paraId="472D82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注：1、该项目允许二轮及以上报价。</w:t>
      </w:r>
    </w:p>
    <w:p w14:paraId="2D60E4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2、最终报价表在协商洽谈环节，评审小组要求供应商进行第轮（最后）报价时递交，无需装订在响应文件中。</w:t>
      </w:r>
    </w:p>
    <w:p w14:paraId="2F3892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3、最终报价包括完全本项目一切费用，且承担因漏报而导致的价格风险。</w:t>
      </w:r>
    </w:p>
    <w:p w14:paraId="257346C6">
      <w:pPr>
        <w:keepNext w:val="0"/>
        <w:keepLines w:val="0"/>
        <w:pageBreakBefore w:val="0"/>
        <w:widowControl w:val="0"/>
        <w:kinsoku/>
        <w:wordWrap/>
        <w:overflowPunct/>
        <w:topLinePunct w:val="0"/>
        <w:autoSpaceDE/>
        <w:autoSpaceDN/>
        <w:bidi w:val="0"/>
        <w:adjustRightInd/>
        <w:snapToGrid/>
        <w:spacing w:before="937" w:beforeLines="30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供应商名称：XXXX</w:t>
      </w:r>
    </w:p>
    <w:p w14:paraId="2D704E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 w:val="28"/>
          <w:szCs w:val="28"/>
        </w:rPr>
        <w:t>法定代表人/单位负责人或授权代表（签字或盖章）：XXXX</w:t>
      </w:r>
      <w:bookmarkStart w:id="20" w:name="_Toc9359"/>
    </w:p>
    <w:p w14:paraId="7527609C">
      <w:pPr>
        <w:pStyle w:val="3"/>
        <w:bidi w:val="0"/>
        <w:rPr>
          <w:rFonts w:hint="eastAsia"/>
        </w:rPr>
      </w:pPr>
      <w:bookmarkStart w:id="21" w:name="_Toc22092"/>
      <w:bookmarkStart w:id="22" w:name="_Toc16768"/>
      <w:r>
        <w:rPr>
          <w:rFonts w:hint="eastAsia"/>
          <w:lang w:val="en-US" w:eastAsia="zh-CN"/>
        </w:rPr>
        <w:t>第六章  合同主要条款（样例）</w:t>
      </w:r>
      <w:bookmarkEnd w:id="20"/>
      <w:bookmarkEnd w:id="21"/>
      <w:bookmarkEnd w:id="22"/>
    </w:p>
    <w:p w14:paraId="5C10C633">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（采购人单位）</w:t>
      </w:r>
    </w:p>
    <w:p w14:paraId="229DF001">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XXXXX项目采购合同</w:t>
      </w:r>
    </w:p>
    <w:p w14:paraId="2FAFA60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签订地点：</w:t>
      </w:r>
    </w:p>
    <w:p w14:paraId="1CE9720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签订时间：</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日</w:t>
      </w:r>
    </w:p>
    <w:p w14:paraId="5658907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采购人（甲方）：</w:t>
      </w:r>
    </w:p>
    <w:p w14:paraId="79CB5E6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供应商（乙方）：</w:t>
      </w:r>
    </w:p>
    <w:p w14:paraId="6659545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根据《中华人民共和国政府采购法》、《中华人民共和国民法典》及乙方的《响应文件》、《成交通知书》，甲、乙双方同意签订本合同。详细技术说明及其他有关合同项目的特定信息由合同附件予以说明，合同附件及本项目的单一来源采购文件、响应文件、《成交通知书》等均为本合同不可分割的部分。双方同意共同遵守如下条款：</w:t>
      </w:r>
    </w:p>
    <w:p w14:paraId="3EC1C847">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bookmarkStart w:id="23" w:name="_Toc25112"/>
      <w:bookmarkStart w:id="24" w:name="_Toc26880"/>
      <w:bookmarkStart w:id="25" w:name="_Toc16947"/>
      <w:bookmarkStart w:id="26" w:name="_Toc13946"/>
      <w:bookmarkStart w:id="27" w:name="_Toc15235"/>
      <w:bookmarkStart w:id="28" w:name="_Toc4164"/>
      <w:bookmarkStart w:id="29" w:name="_Toc217446107"/>
      <w:bookmarkStart w:id="30" w:name="_Toc22261"/>
      <w:bookmarkStart w:id="31" w:name="_Toc15524"/>
      <w:bookmarkStart w:id="32" w:name="_Toc13905"/>
      <w:bookmarkStart w:id="33" w:name="_Toc9832"/>
      <w:bookmarkStart w:id="34" w:name="_Toc29883"/>
      <w:bookmarkStart w:id="35" w:name="_Toc6523"/>
      <w:bookmarkStart w:id="36" w:name="_Toc1244"/>
      <w:bookmarkStart w:id="37" w:name="_Toc4918"/>
      <w:r>
        <w:rPr>
          <w:rFonts w:hint="eastAsia" w:ascii="宋体" w:hAnsi="宋体" w:eastAsia="宋体" w:cs="宋体"/>
          <w:b/>
          <w:bCs/>
          <w:sz w:val="28"/>
          <w:szCs w:val="28"/>
          <w:highlight w:val="none"/>
        </w:rPr>
        <w:t>一、</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宋体" w:hAnsi="宋体" w:eastAsia="宋体" w:cs="宋体"/>
          <w:b/>
          <w:bCs/>
          <w:sz w:val="28"/>
          <w:szCs w:val="28"/>
          <w:highlight w:val="none"/>
        </w:rPr>
        <w:t>项目基本情况</w:t>
      </w:r>
      <w:bookmarkEnd w:id="37"/>
    </w:p>
    <w:p w14:paraId="72DE4C4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bookmarkStart w:id="38" w:name="_Toc413845417"/>
      <w:bookmarkStart w:id="39" w:name="_Toc8865"/>
      <w:bookmarkStart w:id="40" w:name="_Toc8390"/>
      <w:bookmarkStart w:id="41" w:name="_Toc21635"/>
      <w:bookmarkStart w:id="42" w:name="_Toc16596"/>
      <w:bookmarkStart w:id="43" w:name="_Toc424547355"/>
      <w:bookmarkStart w:id="44" w:name="_Toc15581"/>
      <w:bookmarkStart w:id="45" w:name="_Toc18756"/>
      <w:bookmarkStart w:id="46" w:name="_Toc21206"/>
      <w:bookmarkStart w:id="47" w:name="_Toc8120"/>
      <w:bookmarkStart w:id="48" w:name="_Toc18146"/>
      <w:bookmarkStart w:id="49" w:name="_Toc14749"/>
      <w:bookmarkStart w:id="50" w:name="_Toc4648"/>
      <w:bookmarkStart w:id="51" w:name="_Toc3766"/>
      <w:bookmarkStart w:id="52" w:name="_Toc4956"/>
      <w:bookmarkStart w:id="53" w:name="_Toc217446108"/>
      <w:r>
        <w:rPr>
          <w:rFonts w:hint="eastAsia" w:ascii="宋体" w:hAnsi="宋体" w:eastAsia="宋体" w:cs="宋体"/>
          <w:b/>
          <w:bCs/>
          <w:sz w:val="28"/>
          <w:szCs w:val="28"/>
          <w:highlight w:val="none"/>
        </w:rPr>
        <w:t>二、合同期限</w:t>
      </w:r>
    </w:p>
    <w:p w14:paraId="57AF901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三、服务内容</w:t>
      </w:r>
    </w:p>
    <w:p w14:paraId="3A29F1F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四、质量标准</w:t>
      </w:r>
    </w:p>
    <w:p w14:paraId="6E68D59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1、xxxx；</w:t>
      </w:r>
    </w:p>
    <w:p w14:paraId="091D171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2、xxxx；</w:t>
      </w:r>
    </w:p>
    <w:p w14:paraId="4DEE8D1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p>
    <w:p w14:paraId="523133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lang w:val="en-US" w:eastAsia="zh-CN" w:bidi="ar-SA"/>
        </w:rPr>
        <w:t>五、</w:t>
      </w:r>
      <w:r>
        <w:rPr>
          <w:rFonts w:hint="eastAsia" w:ascii="宋体" w:hAnsi="宋体" w:eastAsia="宋体" w:cs="宋体"/>
          <w:b/>
          <w:bCs/>
          <w:sz w:val="28"/>
          <w:szCs w:val="28"/>
          <w:highlight w:val="none"/>
          <w:lang w:val="en-US" w:eastAsia="zh-CN"/>
        </w:rPr>
        <w:t>项目验收</w:t>
      </w:r>
    </w:p>
    <w:p w14:paraId="24054DE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验收由甲方组织，乙方配合进行，甲方按本合同第</w:t>
      </w:r>
      <w:r>
        <w:rPr>
          <w:rFonts w:hint="eastAsia" w:ascii="宋体" w:hAnsi="宋体" w:eastAsia="宋体" w:cs="宋体"/>
          <w:sz w:val="28"/>
          <w:szCs w:val="28"/>
          <w:highlight w:val="none"/>
          <w:lang w:val="en-US" w:eastAsia="zh-CN"/>
        </w:rPr>
        <w:t>四</w:t>
      </w:r>
      <w:r>
        <w:rPr>
          <w:rFonts w:hint="default" w:ascii="宋体" w:hAnsi="宋体" w:eastAsia="宋体" w:cs="宋体"/>
          <w:sz w:val="28"/>
          <w:szCs w:val="28"/>
          <w:highlight w:val="none"/>
          <w:lang w:val="en-US" w:eastAsia="zh-CN"/>
        </w:rPr>
        <w:t>条质量标准进行验收。验收合格后，甲方向乙方出具合格的验收报告，乙方凭此验收报告与甲方结算付款。</w:t>
      </w:r>
    </w:p>
    <w:p w14:paraId="56D0E05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付款</w:t>
      </w:r>
      <w:r>
        <w:rPr>
          <w:rFonts w:hint="eastAsia" w:ascii="宋体" w:hAnsi="宋体" w:eastAsia="宋体" w:cs="宋体"/>
          <w:b/>
          <w:bCs/>
          <w:sz w:val="28"/>
          <w:szCs w:val="28"/>
          <w:highlight w:val="none"/>
        </w:rPr>
        <w:t>方式</w:t>
      </w:r>
    </w:p>
    <w:p w14:paraId="154792C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1.合同总价为人民币大写：</w:t>
      </w:r>
      <w:r>
        <w:rPr>
          <w:rFonts w:hint="eastAsia" w:ascii="宋体" w:hAnsi="宋体" w:eastAsia="宋体" w:cs="宋体"/>
          <w:sz w:val="28"/>
          <w:szCs w:val="28"/>
          <w:highlight w:val="none"/>
          <w:lang w:val="en-US" w:eastAsia="zh-CN"/>
        </w:rPr>
        <w:t>XXXXX</w:t>
      </w:r>
      <w:r>
        <w:rPr>
          <w:rFonts w:hint="eastAsia" w:ascii="宋体" w:hAnsi="宋体" w:eastAsia="宋体" w:cs="宋体"/>
          <w:sz w:val="28"/>
          <w:szCs w:val="28"/>
          <w:highlight w:val="none"/>
        </w:rPr>
        <w:t>元整，即RMB￥</w:t>
      </w:r>
      <w:r>
        <w:rPr>
          <w:rFonts w:hint="eastAsia" w:ascii="宋体" w:hAnsi="宋体" w:eastAsia="宋体" w:cs="宋体"/>
          <w:sz w:val="28"/>
          <w:szCs w:val="28"/>
          <w:highlight w:val="none"/>
          <w:lang w:val="en-US" w:eastAsia="zh-CN"/>
        </w:rPr>
        <w:t>XXXX</w:t>
      </w:r>
      <w:r>
        <w:rPr>
          <w:rFonts w:hint="eastAsia" w:ascii="宋体" w:hAnsi="宋体" w:eastAsia="宋体" w:cs="宋体"/>
          <w:sz w:val="28"/>
          <w:szCs w:val="28"/>
          <w:highlight w:val="none"/>
        </w:rPr>
        <w:t>.00元；该合同总价已包括服务内容、售后服务等所有其他有关各项的含税费用。</w:t>
      </w:r>
    </w:p>
    <w:p w14:paraId="3265365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2.付款方式：乙方完成合同规定的所有服务内容经甲方验收合格后，乙方须向甲方出具合法有效完整的完税发票及凭证资料进行支付结算（一次性支付合同总金额100%的合同款）。</w:t>
      </w:r>
    </w:p>
    <w:p w14:paraId="3A1B2A6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七、知识产权</w:t>
      </w:r>
    </w:p>
    <w:p w14:paraId="1FD4253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乙方应保证所提供的服务或其任何一部分均不会侵犯任何第三方的专利权、商标权或著作权。</w:t>
      </w:r>
    </w:p>
    <w:p w14:paraId="21AC298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八、售后服务</w:t>
      </w:r>
    </w:p>
    <w:p w14:paraId="7B9AE03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1.质保期为验收合格后 1 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14:paraId="78CF482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2.乙方须指派专人负责与甲方联系售后服务事宜。</w:t>
      </w:r>
    </w:p>
    <w:p w14:paraId="43E477F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rPr>
        <w:t>、违约责任</w:t>
      </w:r>
    </w:p>
    <w:p w14:paraId="6199BBE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1、甲方违约责任</w:t>
      </w:r>
    </w:p>
    <w:p w14:paraId="520EC0D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（1）甲方无正当理由拒绝验收</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的，甲方应偿付合同总价百分之</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的违约金；</w:t>
      </w:r>
    </w:p>
    <w:p w14:paraId="6CC5D12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（2）甲方逾期支付合同款的，除应及时付足合同款外，应向乙方偿付欠款合同总价百分之</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的违约金；逾期付款超过十五天的，乙方有权终止合同。</w:t>
      </w:r>
    </w:p>
    <w:p w14:paraId="10B044C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（3）甲方偿付的违约金不足以弥补乙方损失的，还应按乙方损失尚未弥补的部分，支付赔偿金给乙方。</w:t>
      </w:r>
    </w:p>
    <w:p w14:paraId="73EFF35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2、乙方违约责任</w:t>
      </w:r>
    </w:p>
    <w:p w14:paraId="6ABE7B5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（1）乙方交付的</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质量不符合合同规定的，乙方应向甲方支付合同总价百分之十的违约金，并须在合同规定的交货时间内更换合格的</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给甲方，否则，视作乙方不能交付而违约，按本条本款下述第“（2）”项规定由乙方偿付违约赔偿金给甲方。</w:t>
      </w:r>
    </w:p>
    <w:p w14:paraId="2CB76CB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（2）乙方不能交付或逾期交付</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而违约的，除应及时交付外，应向甲方偿付</w:t>
      </w:r>
      <w:r>
        <w:rPr>
          <w:rFonts w:hint="eastAsia" w:ascii="宋体" w:hAnsi="宋体" w:eastAsia="宋体" w:cs="宋体"/>
          <w:sz w:val="28"/>
          <w:szCs w:val="28"/>
          <w:highlight w:val="none"/>
          <w:lang w:val="en-US" w:eastAsia="zh-CN"/>
        </w:rPr>
        <w:t>合同</w:t>
      </w:r>
      <w:r>
        <w:rPr>
          <w:rFonts w:hint="eastAsia" w:ascii="宋体" w:hAnsi="宋体" w:eastAsia="宋体" w:cs="宋体"/>
          <w:sz w:val="28"/>
          <w:szCs w:val="28"/>
          <w:highlight w:val="none"/>
        </w:rPr>
        <w:t>总价百分之</w:t>
      </w:r>
      <w:r>
        <w:rPr>
          <w:rFonts w:hint="eastAsia" w:ascii="宋体" w:hAnsi="宋体" w:eastAsia="宋体" w:cs="宋体"/>
          <w:sz w:val="28"/>
          <w:szCs w:val="28"/>
          <w:highlight w:val="none"/>
          <w:lang w:val="en-US" w:eastAsia="zh-CN"/>
        </w:rPr>
        <w:t>十</w:t>
      </w:r>
      <w:r>
        <w:rPr>
          <w:rFonts w:hint="eastAsia" w:ascii="宋体" w:hAnsi="宋体" w:eastAsia="宋体" w:cs="宋体"/>
          <w:sz w:val="28"/>
          <w:szCs w:val="28"/>
          <w:highlight w:val="none"/>
        </w:rPr>
        <w:t>的违约金；逾期交付超过</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0天，甲方有权终止合同，乙方则应按合同总价的百分之</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十的款额向甲方偿付赔偿金。</w:t>
      </w:r>
    </w:p>
    <w:p w14:paraId="5101659C">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highlight w:val="none"/>
          <w:lang w:val="en-US" w:eastAsia="zh-CN"/>
        </w:rPr>
      </w:pPr>
      <w:bookmarkStart w:id="54" w:name="_Toc185395254"/>
      <w:bookmarkStart w:id="55" w:name="_Toc212019599"/>
      <w:bookmarkStart w:id="56" w:name="_Toc239568423"/>
      <w:bookmarkStart w:id="57" w:name="_Toc211911353"/>
      <w:bookmarkStart w:id="58" w:name="_Toc237145411"/>
      <w:bookmarkStart w:id="59" w:name="_Toc238984980"/>
      <w:bookmarkStart w:id="60" w:name="_Toc232492933"/>
      <w:bookmarkStart w:id="61" w:name="_Toc286993792"/>
      <w:bookmarkStart w:id="62" w:name="_Toc251768867"/>
      <w:bookmarkStart w:id="63" w:name="_Toc225244857"/>
      <w:bookmarkStart w:id="64" w:name="_Toc225670756"/>
      <w:bookmarkStart w:id="65" w:name="_Toc211854454"/>
      <w:bookmarkStart w:id="66" w:name="_Toc247334846"/>
      <w:bookmarkStart w:id="67" w:name="_Toc225654649"/>
      <w:bookmarkStart w:id="68" w:name="_Toc241833908"/>
      <w:bookmarkStart w:id="69" w:name="_Toc239233919"/>
      <w:r>
        <w:rPr>
          <w:rFonts w:hint="eastAsia" w:ascii="宋体" w:hAnsi="宋体" w:eastAsia="宋体" w:cs="宋体"/>
          <w:b/>
          <w:bCs/>
          <w:sz w:val="28"/>
          <w:szCs w:val="28"/>
          <w:highlight w:val="none"/>
        </w:rPr>
        <w:t>十、</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宋体" w:hAnsi="宋体" w:eastAsia="宋体" w:cs="宋体"/>
          <w:b/>
          <w:bCs/>
          <w:sz w:val="28"/>
          <w:szCs w:val="28"/>
          <w:highlight w:val="none"/>
          <w:lang w:val="en-US" w:eastAsia="zh-CN"/>
        </w:rPr>
        <w:t>争议解决办法</w:t>
      </w:r>
    </w:p>
    <w:p w14:paraId="4900416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bookmarkStart w:id="70" w:name="_Toc211911354"/>
      <w:bookmarkStart w:id="71" w:name="_Toc225244858"/>
      <w:bookmarkStart w:id="72" w:name="_Toc211854455"/>
      <w:bookmarkStart w:id="73" w:name="_Toc238984981"/>
      <w:bookmarkStart w:id="74" w:name="_Toc212019600"/>
      <w:bookmarkStart w:id="75" w:name="_Toc239568424"/>
      <w:bookmarkStart w:id="76" w:name="_Toc283019219"/>
      <w:bookmarkStart w:id="77" w:name="_Toc251768868"/>
      <w:bookmarkStart w:id="78" w:name="_Toc225670757"/>
      <w:bookmarkStart w:id="79" w:name="_Toc282696231"/>
      <w:bookmarkStart w:id="80" w:name="_Toc239233920"/>
      <w:bookmarkStart w:id="81" w:name="_Toc241833909"/>
      <w:bookmarkStart w:id="82" w:name="_Toc225654650"/>
      <w:bookmarkStart w:id="83" w:name="_Toc185395255"/>
      <w:bookmarkStart w:id="84" w:name="_Toc286993793"/>
      <w:bookmarkStart w:id="85" w:name="_Toc232492934"/>
      <w:bookmarkStart w:id="86" w:name="_Toc237145412"/>
      <w:bookmarkStart w:id="87" w:name="_Toc247334847"/>
      <w:r>
        <w:rPr>
          <w:rFonts w:hint="eastAsia" w:ascii="宋体" w:hAnsi="宋体" w:eastAsia="宋体" w:cs="宋体"/>
          <w:sz w:val="28"/>
          <w:szCs w:val="28"/>
          <w:highlight w:val="none"/>
        </w:rPr>
        <w:t>合同履行期间,若双方发生争议，可协商或由有关部门调解解决，协商或调解不成的，在甲方所在地的人民法院提起诉讼。</w:t>
      </w:r>
    </w:p>
    <w:p w14:paraId="036242C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w:t>
      </w: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宋体" w:hAnsi="宋体" w:eastAsia="宋体" w:cs="宋体"/>
          <w:b/>
          <w:bCs/>
          <w:sz w:val="28"/>
          <w:szCs w:val="28"/>
          <w:highlight w:val="none"/>
        </w:rPr>
        <w:t>其他</w:t>
      </w:r>
    </w:p>
    <w:p w14:paraId="54C02F5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1、如有未尽事宜，由</w:t>
      </w:r>
      <w:r>
        <w:rPr>
          <w:rFonts w:hint="eastAsia" w:ascii="宋体" w:hAnsi="宋体" w:eastAsia="宋体" w:cs="宋体"/>
          <w:sz w:val="28"/>
          <w:szCs w:val="28"/>
          <w:highlight w:val="none"/>
          <w:lang w:val="en-US" w:eastAsia="zh-CN"/>
        </w:rPr>
        <w:t>甲乙</w:t>
      </w:r>
      <w:r>
        <w:rPr>
          <w:rFonts w:hint="eastAsia" w:ascii="宋体" w:hAnsi="宋体" w:eastAsia="宋体" w:cs="宋体"/>
          <w:sz w:val="28"/>
          <w:szCs w:val="28"/>
          <w:highlight w:val="none"/>
        </w:rPr>
        <w:t>双方依法订立补充合同</w:t>
      </w:r>
      <w:r>
        <w:rPr>
          <w:rFonts w:hint="eastAsia" w:ascii="宋体" w:hAnsi="宋体" w:eastAsia="宋体" w:cs="宋体"/>
          <w:sz w:val="28"/>
          <w:szCs w:val="28"/>
          <w:highlight w:val="none"/>
          <w:lang w:eastAsia="zh-CN"/>
        </w:rPr>
        <w:t>；</w:t>
      </w:r>
    </w:p>
    <w:p w14:paraId="3830893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、合同经</w:t>
      </w:r>
      <w:r>
        <w:rPr>
          <w:rFonts w:hint="eastAsia" w:ascii="宋体" w:hAnsi="宋体" w:eastAsia="宋体" w:cs="宋体"/>
          <w:sz w:val="28"/>
          <w:szCs w:val="28"/>
          <w:highlight w:val="none"/>
          <w:lang w:val="en-US" w:eastAsia="zh-CN"/>
        </w:rPr>
        <w:t>甲乙</w:t>
      </w:r>
      <w:r>
        <w:rPr>
          <w:rFonts w:hint="eastAsia" w:ascii="宋体" w:hAnsi="宋体" w:eastAsia="宋体" w:cs="宋体"/>
          <w:sz w:val="28"/>
          <w:szCs w:val="28"/>
          <w:highlight w:val="none"/>
        </w:rPr>
        <w:t>双方法定代表人或授权委托授权代表签字并加盖单位公章后生效</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本合同一式</w:t>
      </w:r>
      <w:r>
        <w:rPr>
          <w:rFonts w:hint="eastAsia" w:ascii="宋体" w:hAnsi="宋体" w:eastAsia="宋体" w:cs="宋体"/>
          <w:sz w:val="28"/>
          <w:szCs w:val="28"/>
          <w:highlight w:val="none"/>
          <w:lang w:val="en-US" w:eastAsia="zh-CN"/>
        </w:rPr>
        <w:t>陆</w:t>
      </w:r>
      <w:r>
        <w:rPr>
          <w:rFonts w:hint="eastAsia" w:ascii="宋体" w:hAnsi="宋体" w:eastAsia="宋体" w:cs="宋体"/>
          <w:sz w:val="28"/>
          <w:szCs w:val="28"/>
          <w:highlight w:val="none"/>
        </w:rPr>
        <w:t>份，</w:t>
      </w:r>
      <w:r>
        <w:rPr>
          <w:rFonts w:hint="eastAsia" w:ascii="宋体" w:hAnsi="宋体" w:eastAsia="宋体" w:cs="宋体"/>
          <w:sz w:val="28"/>
          <w:szCs w:val="28"/>
          <w:highlight w:val="none"/>
          <w:lang w:val="en-US" w:eastAsia="zh-CN"/>
        </w:rPr>
        <w:t>甲乙双方各执叁份</w:t>
      </w:r>
      <w:r>
        <w:rPr>
          <w:rFonts w:hint="eastAsia" w:ascii="宋体" w:hAnsi="宋体" w:eastAsia="宋体" w:cs="宋体"/>
          <w:sz w:val="28"/>
          <w:szCs w:val="28"/>
          <w:highlight w:val="none"/>
        </w:rPr>
        <w:t>，具有同等法律效力。</w:t>
      </w:r>
    </w:p>
    <w:p w14:paraId="1DAFEC83">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w:t>
      </w: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rPr>
        <w:t>、附件</w:t>
      </w:r>
    </w:p>
    <w:p w14:paraId="3171082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1、项目采购文件</w:t>
      </w:r>
    </w:p>
    <w:p w14:paraId="479B4EA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2、项目响应文件</w:t>
      </w:r>
    </w:p>
    <w:p w14:paraId="4EDA09C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3、成交通知书</w:t>
      </w:r>
    </w:p>
    <w:p w14:paraId="71E8D14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4、其他</w:t>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4ACAAE25">
      <w:pPr>
        <w:keepNext w:val="0"/>
        <w:keepLines w:val="0"/>
        <w:pageBreakBefore w:val="0"/>
        <w:widowControl w:val="0"/>
        <w:kinsoku/>
        <w:wordWrap/>
        <w:overflowPunct/>
        <w:topLinePunct w:val="0"/>
        <w:autoSpaceDE/>
        <w:autoSpaceDN/>
        <w:bidi w:val="0"/>
        <w:adjustRightInd/>
        <w:snapToGrid/>
        <w:spacing w:before="625" w:beforeLines="200"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甲方（盖章）:</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乙方（盖章）:</w:t>
      </w:r>
    </w:p>
    <w:p w14:paraId="0D4EC16B">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法定代表人（授权代表）：</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法定代表人（授权代表）：</w:t>
      </w:r>
    </w:p>
    <w:p w14:paraId="4FF1CFD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地址：</w:t>
      </w:r>
    </w:p>
    <w:p w14:paraId="56474A59">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开户银行：</w:t>
      </w:r>
    </w:p>
    <w:p w14:paraId="6698CF2A">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账号：</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账号：</w:t>
      </w:r>
    </w:p>
    <w:p w14:paraId="6B8596C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电话：</w:t>
      </w:r>
    </w:p>
    <w:p w14:paraId="3C7607D4">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0" w:firstLineChars="0"/>
        <w:jc w:val="both"/>
        <w:textAlignment w:val="auto"/>
        <w:rPr>
          <w:rFonts w:hint="eastAsia" w:ascii="宋体" w:hAnsi="宋体" w:cs="宋体"/>
          <w:sz w:val="24"/>
          <w:highlight w:val="none"/>
        </w:rPr>
      </w:pPr>
      <w:r>
        <w:rPr>
          <w:rFonts w:hint="eastAsia" w:ascii="宋体" w:hAnsi="宋体" w:eastAsia="宋体" w:cs="宋体"/>
          <w:sz w:val="28"/>
          <w:szCs w:val="28"/>
          <w:highlight w:val="none"/>
        </w:rPr>
        <w:t>签约日期：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签约日期：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bookmarkEnd w:id="53"/>
    </w:p>
    <w:p w14:paraId="3F062B04">
      <w:pPr>
        <w:pStyle w:val="14"/>
        <w:spacing w:line="440" w:lineRule="exact"/>
        <w:ind w:firstLine="880" w:firstLineChars="200"/>
        <w:rPr>
          <w:rFonts w:hint="eastAsia" w:ascii="宋体" w:hAnsi="宋体" w:cs="宋体"/>
          <w:highlight w:val="none"/>
        </w:rPr>
      </w:pPr>
    </w:p>
    <w:p w14:paraId="60667ECE">
      <w:pPr>
        <w:spacing w:line="440" w:lineRule="exact"/>
        <w:rPr>
          <w:b/>
          <w:bCs/>
          <w:highlight w:val="none"/>
        </w:rPr>
      </w:pPr>
      <w:r>
        <w:rPr>
          <w:rFonts w:hint="eastAsia" w:ascii="宋体" w:hAnsi="宋体" w:cs="宋体"/>
          <w:b/>
          <w:bCs/>
          <w:sz w:val="24"/>
          <w:highlight w:val="none"/>
        </w:rPr>
        <w:t>注：以上合同条款仅供参考，具体以采购人及成交供应商签订合同时商定的合同条款为准。</w:t>
      </w:r>
    </w:p>
    <w:p w14:paraId="10BF5C25">
      <w:pPr>
        <w:rPr>
          <w:rFonts w:hint="eastAsia"/>
          <w:highlight w:val="none"/>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78CD98-9590-408C-884E-57C4D1CA1B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A865">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CB07E">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6CB07E">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6405">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4C32B">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94C32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D04E">
    <w:pPr>
      <w:pStyle w:val="22"/>
      <w:pBdr>
        <w:top w:val="none" w:color="auto" w:sz="0" w:space="1"/>
        <w:left w:val="none" w:color="auto" w:sz="0" w:space="4"/>
        <w:bottom w:val="none" w:color="auto" w:sz="0" w:space="1"/>
        <w:right w:val="none" w:color="auto" w:sz="0" w:space="4"/>
      </w:pBdr>
      <w:jc w:val="both"/>
      <w:rPr>
        <w:u w:val="single"/>
      </w:rPr>
    </w:pPr>
    <w:r>
      <w:rPr>
        <w:rFonts w:hint="eastAsia"/>
        <w:b/>
      </w:rPr>
      <w:pict>
        <v:shape id="艺术字 4" o:spid="_x0000_s1026" o:spt="136" type="#_x0000_t136" style="position:absolute;left:0pt;margin-left:682.6pt;margin-top:47.25pt;height:8.35pt;width:68.05pt;mso-position-horizontal-relative:page;mso-position-vertical-relative:page;z-index:251659264;mso-width-relative:page;mso-height-relative:page;" fillcolor="#000000" filled="t" stroked="t" coordsize="21600,21600">
          <v:path/>
          <v:fill on="t" focussize="0,0"/>
          <v:stroke/>
          <v:imagedata o:title=""/>
          <o:lock v:ext="edit" aspectratio="f"/>
          <v:textpath on="t" fitshape="t" fitpath="t" trim="t" xscale="f" string="专业 严谨 高效" style="font-family:宋体;font-size:10pt;v-rotate-letters:f;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pStyle w:val="59"/>
      <w:lvlText w:val=""/>
      <w:lvlJc w:val="left"/>
      <w:pPr>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C5B5CDF"/>
    <w:multiLevelType w:val="singleLevel"/>
    <w:tmpl w:val="4C5B5CDF"/>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ThiNTU2MTg4YzdkMzBmYzk0N2E0N2FhYmQyYTkifQ=="/>
  </w:docVars>
  <w:rsids>
    <w:rsidRoot w:val="00172A27"/>
    <w:rsid w:val="0000291F"/>
    <w:rsid w:val="00011030"/>
    <w:rsid w:val="00011628"/>
    <w:rsid w:val="000122D3"/>
    <w:rsid w:val="00017738"/>
    <w:rsid w:val="00021BA2"/>
    <w:rsid w:val="00021ED4"/>
    <w:rsid w:val="00043C01"/>
    <w:rsid w:val="00046C02"/>
    <w:rsid w:val="0004721A"/>
    <w:rsid w:val="00053D14"/>
    <w:rsid w:val="00057B3B"/>
    <w:rsid w:val="0006010A"/>
    <w:rsid w:val="000610CA"/>
    <w:rsid w:val="0006218F"/>
    <w:rsid w:val="00070238"/>
    <w:rsid w:val="000722ED"/>
    <w:rsid w:val="00073CFE"/>
    <w:rsid w:val="00075795"/>
    <w:rsid w:val="00082130"/>
    <w:rsid w:val="00085A14"/>
    <w:rsid w:val="000870FC"/>
    <w:rsid w:val="000906A1"/>
    <w:rsid w:val="00090974"/>
    <w:rsid w:val="00091613"/>
    <w:rsid w:val="0009173C"/>
    <w:rsid w:val="000A11F3"/>
    <w:rsid w:val="000A3720"/>
    <w:rsid w:val="000A4A69"/>
    <w:rsid w:val="000B00B9"/>
    <w:rsid w:val="000B13CE"/>
    <w:rsid w:val="000B314E"/>
    <w:rsid w:val="000B4276"/>
    <w:rsid w:val="000B6E1B"/>
    <w:rsid w:val="000C307C"/>
    <w:rsid w:val="000C5FDD"/>
    <w:rsid w:val="000D04A0"/>
    <w:rsid w:val="000D05C4"/>
    <w:rsid w:val="000D0712"/>
    <w:rsid w:val="000D0CEF"/>
    <w:rsid w:val="000D72D0"/>
    <w:rsid w:val="000E03D9"/>
    <w:rsid w:val="000E42AB"/>
    <w:rsid w:val="000E7FA1"/>
    <w:rsid w:val="000F13B6"/>
    <w:rsid w:val="000F1530"/>
    <w:rsid w:val="000F2DB4"/>
    <w:rsid w:val="000F5182"/>
    <w:rsid w:val="000F75E8"/>
    <w:rsid w:val="000F775D"/>
    <w:rsid w:val="00106121"/>
    <w:rsid w:val="001135DE"/>
    <w:rsid w:val="00120851"/>
    <w:rsid w:val="00124D99"/>
    <w:rsid w:val="001269F4"/>
    <w:rsid w:val="00130DAC"/>
    <w:rsid w:val="00132289"/>
    <w:rsid w:val="001323A3"/>
    <w:rsid w:val="001326A9"/>
    <w:rsid w:val="00134373"/>
    <w:rsid w:val="00134B29"/>
    <w:rsid w:val="001359A9"/>
    <w:rsid w:val="001370E4"/>
    <w:rsid w:val="00141436"/>
    <w:rsid w:val="00150214"/>
    <w:rsid w:val="00150841"/>
    <w:rsid w:val="00156BB0"/>
    <w:rsid w:val="00156CB2"/>
    <w:rsid w:val="00163945"/>
    <w:rsid w:val="001800D9"/>
    <w:rsid w:val="00181A1C"/>
    <w:rsid w:val="00185763"/>
    <w:rsid w:val="001906C6"/>
    <w:rsid w:val="00193448"/>
    <w:rsid w:val="001975B8"/>
    <w:rsid w:val="001A10B9"/>
    <w:rsid w:val="001A4FE1"/>
    <w:rsid w:val="001A799C"/>
    <w:rsid w:val="001B2529"/>
    <w:rsid w:val="001B2A88"/>
    <w:rsid w:val="001B4B9D"/>
    <w:rsid w:val="001C3C11"/>
    <w:rsid w:val="001C71EA"/>
    <w:rsid w:val="001D1AE6"/>
    <w:rsid w:val="001F233F"/>
    <w:rsid w:val="001F2FDC"/>
    <w:rsid w:val="001F5765"/>
    <w:rsid w:val="002271DF"/>
    <w:rsid w:val="00240A0E"/>
    <w:rsid w:val="002425F9"/>
    <w:rsid w:val="002468CE"/>
    <w:rsid w:val="002551C0"/>
    <w:rsid w:val="002561B2"/>
    <w:rsid w:val="002741FC"/>
    <w:rsid w:val="0027441D"/>
    <w:rsid w:val="00274593"/>
    <w:rsid w:val="002756FF"/>
    <w:rsid w:val="00275F08"/>
    <w:rsid w:val="002761D4"/>
    <w:rsid w:val="0028198A"/>
    <w:rsid w:val="0028637A"/>
    <w:rsid w:val="00286F9D"/>
    <w:rsid w:val="00291239"/>
    <w:rsid w:val="00294662"/>
    <w:rsid w:val="0029496D"/>
    <w:rsid w:val="002A1501"/>
    <w:rsid w:val="002A2DBA"/>
    <w:rsid w:val="002A6B1E"/>
    <w:rsid w:val="002B2DE0"/>
    <w:rsid w:val="002B3260"/>
    <w:rsid w:val="002B55D6"/>
    <w:rsid w:val="002B608C"/>
    <w:rsid w:val="002B61A6"/>
    <w:rsid w:val="002C4E41"/>
    <w:rsid w:val="002D79CA"/>
    <w:rsid w:val="002E2ED9"/>
    <w:rsid w:val="002E66B6"/>
    <w:rsid w:val="002F2269"/>
    <w:rsid w:val="002F2CBB"/>
    <w:rsid w:val="002F38B4"/>
    <w:rsid w:val="0030063D"/>
    <w:rsid w:val="00303456"/>
    <w:rsid w:val="0030624D"/>
    <w:rsid w:val="00306E6E"/>
    <w:rsid w:val="00307A52"/>
    <w:rsid w:val="00315375"/>
    <w:rsid w:val="00323CC6"/>
    <w:rsid w:val="00325F4F"/>
    <w:rsid w:val="00335AFF"/>
    <w:rsid w:val="00345D50"/>
    <w:rsid w:val="00346500"/>
    <w:rsid w:val="00347833"/>
    <w:rsid w:val="00352CAC"/>
    <w:rsid w:val="00354B5C"/>
    <w:rsid w:val="0036539E"/>
    <w:rsid w:val="00365A3B"/>
    <w:rsid w:val="00367FC6"/>
    <w:rsid w:val="003752AD"/>
    <w:rsid w:val="003777D5"/>
    <w:rsid w:val="00383338"/>
    <w:rsid w:val="003843EA"/>
    <w:rsid w:val="003942FF"/>
    <w:rsid w:val="003960F5"/>
    <w:rsid w:val="003A42E1"/>
    <w:rsid w:val="003A75EC"/>
    <w:rsid w:val="003B1AE8"/>
    <w:rsid w:val="003B2498"/>
    <w:rsid w:val="003C453C"/>
    <w:rsid w:val="003C5E0C"/>
    <w:rsid w:val="003C738B"/>
    <w:rsid w:val="003D01B9"/>
    <w:rsid w:val="003F0B83"/>
    <w:rsid w:val="003F1B02"/>
    <w:rsid w:val="0040020F"/>
    <w:rsid w:val="004036B6"/>
    <w:rsid w:val="00403DCA"/>
    <w:rsid w:val="004040E7"/>
    <w:rsid w:val="004116F2"/>
    <w:rsid w:val="00412023"/>
    <w:rsid w:val="00413C83"/>
    <w:rsid w:val="00414680"/>
    <w:rsid w:val="00415493"/>
    <w:rsid w:val="0041686F"/>
    <w:rsid w:val="00416D6A"/>
    <w:rsid w:val="00430ADF"/>
    <w:rsid w:val="00430B35"/>
    <w:rsid w:val="0043388B"/>
    <w:rsid w:val="00441D2A"/>
    <w:rsid w:val="0044662C"/>
    <w:rsid w:val="004507E7"/>
    <w:rsid w:val="00453259"/>
    <w:rsid w:val="004538EE"/>
    <w:rsid w:val="00467862"/>
    <w:rsid w:val="0047286E"/>
    <w:rsid w:val="004857E9"/>
    <w:rsid w:val="00486DDA"/>
    <w:rsid w:val="00490C82"/>
    <w:rsid w:val="0049107B"/>
    <w:rsid w:val="00492173"/>
    <w:rsid w:val="00495F57"/>
    <w:rsid w:val="004A349D"/>
    <w:rsid w:val="004B26DC"/>
    <w:rsid w:val="004C0DEC"/>
    <w:rsid w:val="004C2352"/>
    <w:rsid w:val="004C4EB8"/>
    <w:rsid w:val="004C5F9D"/>
    <w:rsid w:val="004E24DD"/>
    <w:rsid w:val="004E3366"/>
    <w:rsid w:val="004E3D4F"/>
    <w:rsid w:val="004E7089"/>
    <w:rsid w:val="004F0630"/>
    <w:rsid w:val="004F252D"/>
    <w:rsid w:val="004F64F1"/>
    <w:rsid w:val="00505D33"/>
    <w:rsid w:val="005179BE"/>
    <w:rsid w:val="00521AD9"/>
    <w:rsid w:val="005376E3"/>
    <w:rsid w:val="00554261"/>
    <w:rsid w:val="00554E66"/>
    <w:rsid w:val="00556EE0"/>
    <w:rsid w:val="00557F88"/>
    <w:rsid w:val="0056535C"/>
    <w:rsid w:val="005674B8"/>
    <w:rsid w:val="005719C4"/>
    <w:rsid w:val="00576393"/>
    <w:rsid w:val="0058174C"/>
    <w:rsid w:val="00583B20"/>
    <w:rsid w:val="00584BB9"/>
    <w:rsid w:val="00585A2F"/>
    <w:rsid w:val="0059163A"/>
    <w:rsid w:val="005927B3"/>
    <w:rsid w:val="005932DC"/>
    <w:rsid w:val="005936A9"/>
    <w:rsid w:val="0059427C"/>
    <w:rsid w:val="005A1C6F"/>
    <w:rsid w:val="005A55A6"/>
    <w:rsid w:val="005A6546"/>
    <w:rsid w:val="005A6A30"/>
    <w:rsid w:val="005B4329"/>
    <w:rsid w:val="005C2669"/>
    <w:rsid w:val="005C464C"/>
    <w:rsid w:val="005C56E4"/>
    <w:rsid w:val="005D4CD0"/>
    <w:rsid w:val="005E000F"/>
    <w:rsid w:val="005E10A6"/>
    <w:rsid w:val="005E225A"/>
    <w:rsid w:val="005E2FB1"/>
    <w:rsid w:val="005E4074"/>
    <w:rsid w:val="005E4E68"/>
    <w:rsid w:val="005E554A"/>
    <w:rsid w:val="005E7419"/>
    <w:rsid w:val="005F5588"/>
    <w:rsid w:val="005F55A1"/>
    <w:rsid w:val="0060333F"/>
    <w:rsid w:val="00605B43"/>
    <w:rsid w:val="00610305"/>
    <w:rsid w:val="00614F72"/>
    <w:rsid w:val="00615AD9"/>
    <w:rsid w:val="0062371E"/>
    <w:rsid w:val="00623AC4"/>
    <w:rsid w:val="0062475C"/>
    <w:rsid w:val="006335E9"/>
    <w:rsid w:val="00636ED5"/>
    <w:rsid w:val="006429FB"/>
    <w:rsid w:val="0064363F"/>
    <w:rsid w:val="006474C6"/>
    <w:rsid w:val="00647C5F"/>
    <w:rsid w:val="00650994"/>
    <w:rsid w:val="0065153C"/>
    <w:rsid w:val="006537A8"/>
    <w:rsid w:val="00655758"/>
    <w:rsid w:val="00662433"/>
    <w:rsid w:val="00664CC6"/>
    <w:rsid w:val="00666517"/>
    <w:rsid w:val="00667D5A"/>
    <w:rsid w:val="00667E61"/>
    <w:rsid w:val="00673096"/>
    <w:rsid w:val="006835AE"/>
    <w:rsid w:val="00686641"/>
    <w:rsid w:val="00691081"/>
    <w:rsid w:val="006920AC"/>
    <w:rsid w:val="006A0252"/>
    <w:rsid w:val="006A1A6A"/>
    <w:rsid w:val="006A1F8A"/>
    <w:rsid w:val="006A3DDD"/>
    <w:rsid w:val="006A754E"/>
    <w:rsid w:val="006C49B6"/>
    <w:rsid w:val="006C62EC"/>
    <w:rsid w:val="006C6C1D"/>
    <w:rsid w:val="006D1905"/>
    <w:rsid w:val="006D48A0"/>
    <w:rsid w:val="006F3410"/>
    <w:rsid w:val="007009C0"/>
    <w:rsid w:val="00700AD0"/>
    <w:rsid w:val="00702AC7"/>
    <w:rsid w:val="0070611E"/>
    <w:rsid w:val="00710428"/>
    <w:rsid w:val="007134C7"/>
    <w:rsid w:val="00713C5F"/>
    <w:rsid w:val="00714EF9"/>
    <w:rsid w:val="0072487B"/>
    <w:rsid w:val="0072527B"/>
    <w:rsid w:val="00732EFF"/>
    <w:rsid w:val="00733415"/>
    <w:rsid w:val="007360F9"/>
    <w:rsid w:val="007405DA"/>
    <w:rsid w:val="0074249C"/>
    <w:rsid w:val="00744AA0"/>
    <w:rsid w:val="00745008"/>
    <w:rsid w:val="00745437"/>
    <w:rsid w:val="00746636"/>
    <w:rsid w:val="00751844"/>
    <w:rsid w:val="007543CF"/>
    <w:rsid w:val="007617AE"/>
    <w:rsid w:val="00763788"/>
    <w:rsid w:val="00765685"/>
    <w:rsid w:val="00766847"/>
    <w:rsid w:val="0076746F"/>
    <w:rsid w:val="00767A51"/>
    <w:rsid w:val="0077054D"/>
    <w:rsid w:val="00774143"/>
    <w:rsid w:val="00777D58"/>
    <w:rsid w:val="00781A87"/>
    <w:rsid w:val="0078307F"/>
    <w:rsid w:val="0078333B"/>
    <w:rsid w:val="00787297"/>
    <w:rsid w:val="0079420C"/>
    <w:rsid w:val="00794F8E"/>
    <w:rsid w:val="007972EF"/>
    <w:rsid w:val="007972FA"/>
    <w:rsid w:val="007A4DA3"/>
    <w:rsid w:val="007A6228"/>
    <w:rsid w:val="007B6492"/>
    <w:rsid w:val="007C1BCF"/>
    <w:rsid w:val="007C5E4D"/>
    <w:rsid w:val="007D06E9"/>
    <w:rsid w:val="007D0B86"/>
    <w:rsid w:val="007D2797"/>
    <w:rsid w:val="007D4FA2"/>
    <w:rsid w:val="007E5F57"/>
    <w:rsid w:val="007E6B3A"/>
    <w:rsid w:val="007E7742"/>
    <w:rsid w:val="007F4610"/>
    <w:rsid w:val="007F6341"/>
    <w:rsid w:val="00801B1D"/>
    <w:rsid w:val="008053A8"/>
    <w:rsid w:val="0081349A"/>
    <w:rsid w:val="0081717E"/>
    <w:rsid w:val="008245EE"/>
    <w:rsid w:val="0083544B"/>
    <w:rsid w:val="00842BE8"/>
    <w:rsid w:val="00843DB4"/>
    <w:rsid w:val="00845DFB"/>
    <w:rsid w:val="00846713"/>
    <w:rsid w:val="00847CAC"/>
    <w:rsid w:val="00853AB7"/>
    <w:rsid w:val="00855E6E"/>
    <w:rsid w:val="00872D4C"/>
    <w:rsid w:val="008739D4"/>
    <w:rsid w:val="00883DF7"/>
    <w:rsid w:val="00886964"/>
    <w:rsid w:val="00891DF8"/>
    <w:rsid w:val="0089309A"/>
    <w:rsid w:val="008937C5"/>
    <w:rsid w:val="00895033"/>
    <w:rsid w:val="0089589A"/>
    <w:rsid w:val="008A083F"/>
    <w:rsid w:val="008A4376"/>
    <w:rsid w:val="008A53C4"/>
    <w:rsid w:val="008B291A"/>
    <w:rsid w:val="008B3749"/>
    <w:rsid w:val="008B3D7E"/>
    <w:rsid w:val="008B441C"/>
    <w:rsid w:val="008C031F"/>
    <w:rsid w:val="008C2A63"/>
    <w:rsid w:val="008C3830"/>
    <w:rsid w:val="008C588D"/>
    <w:rsid w:val="008D04D9"/>
    <w:rsid w:val="008D4B7C"/>
    <w:rsid w:val="008D5BEB"/>
    <w:rsid w:val="008E0C05"/>
    <w:rsid w:val="008E2452"/>
    <w:rsid w:val="008E384B"/>
    <w:rsid w:val="008F0510"/>
    <w:rsid w:val="008F4725"/>
    <w:rsid w:val="008F5E3F"/>
    <w:rsid w:val="00901845"/>
    <w:rsid w:val="00907D8D"/>
    <w:rsid w:val="009104A5"/>
    <w:rsid w:val="0091147B"/>
    <w:rsid w:val="009147F1"/>
    <w:rsid w:val="00917D43"/>
    <w:rsid w:val="00917F63"/>
    <w:rsid w:val="00921AD4"/>
    <w:rsid w:val="009239B8"/>
    <w:rsid w:val="00924DD4"/>
    <w:rsid w:val="00925D40"/>
    <w:rsid w:val="009411AC"/>
    <w:rsid w:val="00942411"/>
    <w:rsid w:val="0094247C"/>
    <w:rsid w:val="00950A0D"/>
    <w:rsid w:val="00952986"/>
    <w:rsid w:val="00955998"/>
    <w:rsid w:val="00961500"/>
    <w:rsid w:val="00963A8D"/>
    <w:rsid w:val="00965473"/>
    <w:rsid w:val="00972A02"/>
    <w:rsid w:val="00972FD3"/>
    <w:rsid w:val="00974152"/>
    <w:rsid w:val="00975E08"/>
    <w:rsid w:val="009761C8"/>
    <w:rsid w:val="009804B2"/>
    <w:rsid w:val="00985457"/>
    <w:rsid w:val="0099059F"/>
    <w:rsid w:val="009923B1"/>
    <w:rsid w:val="00992B8D"/>
    <w:rsid w:val="00996419"/>
    <w:rsid w:val="009A00CB"/>
    <w:rsid w:val="009A511C"/>
    <w:rsid w:val="009A55AD"/>
    <w:rsid w:val="009A6CF3"/>
    <w:rsid w:val="009B1EB1"/>
    <w:rsid w:val="009B3273"/>
    <w:rsid w:val="009B5153"/>
    <w:rsid w:val="009C4924"/>
    <w:rsid w:val="009C4955"/>
    <w:rsid w:val="009C677F"/>
    <w:rsid w:val="009E3522"/>
    <w:rsid w:val="009E411C"/>
    <w:rsid w:val="009E4DCA"/>
    <w:rsid w:val="009E58A5"/>
    <w:rsid w:val="009E64A0"/>
    <w:rsid w:val="009E6DB5"/>
    <w:rsid w:val="009F04F3"/>
    <w:rsid w:val="009F1152"/>
    <w:rsid w:val="009F5FE7"/>
    <w:rsid w:val="009F6317"/>
    <w:rsid w:val="00A000C0"/>
    <w:rsid w:val="00A00C11"/>
    <w:rsid w:val="00A14FE5"/>
    <w:rsid w:val="00A1763A"/>
    <w:rsid w:val="00A308D4"/>
    <w:rsid w:val="00A338AA"/>
    <w:rsid w:val="00A51A45"/>
    <w:rsid w:val="00A60325"/>
    <w:rsid w:val="00A61F9E"/>
    <w:rsid w:val="00A713C2"/>
    <w:rsid w:val="00A81A05"/>
    <w:rsid w:val="00A911A9"/>
    <w:rsid w:val="00A922E1"/>
    <w:rsid w:val="00A93929"/>
    <w:rsid w:val="00AA0766"/>
    <w:rsid w:val="00AA5222"/>
    <w:rsid w:val="00AC05C0"/>
    <w:rsid w:val="00AC1A58"/>
    <w:rsid w:val="00AD0A5C"/>
    <w:rsid w:val="00AD3E14"/>
    <w:rsid w:val="00AD4568"/>
    <w:rsid w:val="00AE20B2"/>
    <w:rsid w:val="00AE671C"/>
    <w:rsid w:val="00AE7A09"/>
    <w:rsid w:val="00AF0FA4"/>
    <w:rsid w:val="00AF5710"/>
    <w:rsid w:val="00B008EC"/>
    <w:rsid w:val="00B07ABB"/>
    <w:rsid w:val="00B07BC4"/>
    <w:rsid w:val="00B169D5"/>
    <w:rsid w:val="00B17EEE"/>
    <w:rsid w:val="00B20B30"/>
    <w:rsid w:val="00B22EBF"/>
    <w:rsid w:val="00B23D33"/>
    <w:rsid w:val="00B244EF"/>
    <w:rsid w:val="00B24AD0"/>
    <w:rsid w:val="00B27D2E"/>
    <w:rsid w:val="00B33F96"/>
    <w:rsid w:val="00B34648"/>
    <w:rsid w:val="00B412BA"/>
    <w:rsid w:val="00B42D55"/>
    <w:rsid w:val="00B50BAA"/>
    <w:rsid w:val="00B64E30"/>
    <w:rsid w:val="00B675A2"/>
    <w:rsid w:val="00B70677"/>
    <w:rsid w:val="00B73A66"/>
    <w:rsid w:val="00B746C9"/>
    <w:rsid w:val="00B767DB"/>
    <w:rsid w:val="00B84118"/>
    <w:rsid w:val="00B84754"/>
    <w:rsid w:val="00B86227"/>
    <w:rsid w:val="00B867EF"/>
    <w:rsid w:val="00B86C75"/>
    <w:rsid w:val="00B90537"/>
    <w:rsid w:val="00B94B36"/>
    <w:rsid w:val="00BA2376"/>
    <w:rsid w:val="00BA330C"/>
    <w:rsid w:val="00BA76DE"/>
    <w:rsid w:val="00BB0267"/>
    <w:rsid w:val="00BB303A"/>
    <w:rsid w:val="00BB7B17"/>
    <w:rsid w:val="00BC151A"/>
    <w:rsid w:val="00BC19AC"/>
    <w:rsid w:val="00BC558F"/>
    <w:rsid w:val="00BC6126"/>
    <w:rsid w:val="00BE15F1"/>
    <w:rsid w:val="00BE3009"/>
    <w:rsid w:val="00BE5596"/>
    <w:rsid w:val="00BE563E"/>
    <w:rsid w:val="00BF072A"/>
    <w:rsid w:val="00BF1A23"/>
    <w:rsid w:val="00C12CBF"/>
    <w:rsid w:val="00C23A15"/>
    <w:rsid w:val="00C26CEC"/>
    <w:rsid w:val="00C3013B"/>
    <w:rsid w:val="00C368FA"/>
    <w:rsid w:val="00C37E26"/>
    <w:rsid w:val="00C42173"/>
    <w:rsid w:val="00C47B16"/>
    <w:rsid w:val="00C506B2"/>
    <w:rsid w:val="00C53989"/>
    <w:rsid w:val="00C576E0"/>
    <w:rsid w:val="00C6080A"/>
    <w:rsid w:val="00C62AFF"/>
    <w:rsid w:val="00C6552D"/>
    <w:rsid w:val="00C6597B"/>
    <w:rsid w:val="00C669FF"/>
    <w:rsid w:val="00C700FF"/>
    <w:rsid w:val="00C712DD"/>
    <w:rsid w:val="00C72825"/>
    <w:rsid w:val="00C7343A"/>
    <w:rsid w:val="00C7512E"/>
    <w:rsid w:val="00C80882"/>
    <w:rsid w:val="00C80E47"/>
    <w:rsid w:val="00C934E9"/>
    <w:rsid w:val="00C96CEC"/>
    <w:rsid w:val="00CA54E3"/>
    <w:rsid w:val="00CA59B2"/>
    <w:rsid w:val="00CB75AF"/>
    <w:rsid w:val="00CD2B8F"/>
    <w:rsid w:val="00CD37C5"/>
    <w:rsid w:val="00CD3988"/>
    <w:rsid w:val="00CD47ED"/>
    <w:rsid w:val="00CD50F1"/>
    <w:rsid w:val="00CD6846"/>
    <w:rsid w:val="00CD7A78"/>
    <w:rsid w:val="00CF00EF"/>
    <w:rsid w:val="00CF2C3B"/>
    <w:rsid w:val="00D000A6"/>
    <w:rsid w:val="00D018ED"/>
    <w:rsid w:val="00D02D66"/>
    <w:rsid w:val="00D1378C"/>
    <w:rsid w:val="00D307CE"/>
    <w:rsid w:val="00D34E69"/>
    <w:rsid w:val="00D37088"/>
    <w:rsid w:val="00D376DA"/>
    <w:rsid w:val="00D41659"/>
    <w:rsid w:val="00D41EA3"/>
    <w:rsid w:val="00D4416C"/>
    <w:rsid w:val="00D51687"/>
    <w:rsid w:val="00D542B7"/>
    <w:rsid w:val="00D55339"/>
    <w:rsid w:val="00D56818"/>
    <w:rsid w:val="00D639F7"/>
    <w:rsid w:val="00D6490E"/>
    <w:rsid w:val="00D80C8D"/>
    <w:rsid w:val="00D91ADC"/>
    <w:rsid w:val="00DA6968"/>
    <w:rsid w:val="00DB2EEA"/>
    <w:rsid w:val="00DB7FBA"/>
    <w:rsid w:val="00DC279B"/>
    <w:rsid w:val="00DC7C8C"/>
    <w:rsid w:val="00DD135A"/>
    <w:rsid w:val="00DD17A4"/>
    <w:rsid w:val="00DD405A"/>
    <w:rsid w:val="00DD41F4"/>
    <w:rsid w:val="00DD5D4A"/>
    <w:rsid w:val="00DD650D"/>
    <w:rsid w:val="00DE4051"/>
    <w:rsid w:val="00DE5670"/>
    <w:rsid w:val="00DF0CBF"/>
    <w:rsid w:val="00DF2A19"/>
    <w:rsid w:val="00DF46F4"/>
    <w:rsid w:val="00E00228"/>
    <w:rsid w:val="00E03294"/>
    <w:rsid w:val="00E11E40"/>
    <w:rsid w:val="00E13534"/>
    <w:rsid w:val="00E14F64"/>
    <w:rsid w:val="00E24130"/>
    <w:rsid w:val="00E32D38"/>
    <w:rsid w:val="00E342B7"/>
    <w:rsid w:val="00E34DBD"/>
    <w:rsid w:val="00E36295"/>
    <w:rsid w:val="00E3691D"/>
    <w:rsid w:val="00E36D6D"/>
    <w:rsid w:val="00E3752C"/>
    <w:rsid w:val="00E4248A"/>
    <w:rsid w:val="00E4451D"/>
    <w:rsid w:val="00E4532B"/>
    <w:rsid w:val="00E4591E"/>
    <w:rsid w:val="00E467A1"/>
    <w:rsid w:val="00E46A26"/>
    <w:rsid w:val="00E47177"/>
    <w:rsid w:val="00E5110F"/>
    <w:rsid w:val="00E51C0A"/>
    <w:rsid w:val="00E62F93"/>
    <w:rsid w:val="00E71789"/>
    <w:rsid w:val="00E72EFA"/>
    <w:rsid w:val="00E74E91"/>
    <w:rsid w:val="00E75A44"/>
    <w:rsid w:val="00E76B12"/>
    <w:rsid w:val="00E77775"/>
    <w:rsid w:val="00E844F6"/>
    <w:rsid w:val="00E86551"/>
    <w:rsid w:val="00E90201"/>
    <w:rsid w:val="00E91D66"/>
    <w:rsid w:val="00E92E0B"/>
    <w:rsid w:val="00E94213"/>
    <w:rsid w:val="00E943EA"/>
    <w:rsid w:val="00E951D3"/>
    <w:rsid w:val="00E95914"/>
    <w:rsid w:val="00EA5B8B"/>
    <w:rsid w:val="00EA6127"/>
    <w:rsid w:val="00EB028B"/>
    <w:rsid w:val="00EB3EA8"/>
    <w:rsid w:val="00EB558E"/>
    <w:rsid w:val="00EB5D69"/>
    <w:rsid w:val="00EC0848"/>
    <w:rsid w:val="00EC5C69"/>
    <w:rsid w:val="00EC6827"/>
    <w:rsid w:val="00ED2A19"/>
    <w:rsid w:val="00ED36A5"/>
    <w:rsid w:val="00ED4D6A"/>
    <w:rsid w:val="00EF4D8B"/>
    <w:rsid w:val="00EF6662"/>
    <w:rsid w:val="00F00598"/>
    <w:rsid w:val="00F0095E"/>
    <w:rsid w:val="00F111EA"/>
    <w:rsid w:val="00F220A3"/>
    <w:rsid w:val="00F229EF"/>
    <w:rsid w:val="00F22E06"/>
    <w:rsid w:val="00F23657"/>
    <w:rsid w:val="00F23DCB"/>
    <w:rsid w:val="00F2516D"/>
    <w:rsid w:val="00F26E58"/>
    <w:rsid w:val="00F3179A"/>
    <w:rsid w:val="00F346B8"/>
    <w:rsid w:val="00F35591"/>
    <w:rsid w:val="00F446C1"/>
    <w:rsid w:val="00F46654"/>
    <w:rsid w:val="00F471D6"/>
    <w:rsid w:val="00F5125C"/>
    <w:rsid w:val="00F53AFF"/>
    <w:rsid w:val="00F54BE6"/>
    <w:rsid w:val="00F55774"/>
    <w:rsid w:val="00F557DE"/>
    <w:rsid w:val="00F56097"/>
    <w:rsid w:val="00F56CCB"/>
    <w:rsid w:val="00F6118E"/>
    <w:rsid w:val="00F637EB"/>
    <w:rsid w:val="00F71A54"/>
    <w:rsid w:val="00F72591"/>
    <w:rsid w:val="00F7665E"/>
    <w:rsid w:val="00F82181"/>
    <w:rsid w:val="00F9159A"/>
    <w:rsid w:val="00F9490E"/>
    <w:rsid w:val="00FA4E88"/>
    <w:rsid w:val="00FA7A14"/>
    <w:rsid w:val="00FA7D57"/>
    <w:rsid w:val="00FB48DE"/>
    <w:rsid w:val="00FB5D27"/>
    <w:rsid w:val="00FB7EEB"/>
    <w:rsid w:val="00FC5B47"/>
    <w:rsid w:val="00FC70E3"/>
    <w:rsid w:val="00FD17D6"/>
    <w:rsid w:val="00FD2DA3"/>
    <w:rsid w:val="00FD6DC8"/>
    <w:rsid w:val="00FE13D6"/>
    <w:rsid w:val="00FE3BE1"/>
    <w:rsid w:val="00FE4E54"/>
    <w:rsid w:val="00FE649E"/>
    <w:rsid w:val="00FE7A55"/>
    <w:rsid w:val="00FF0E4F"/>
    <w:rsid w:val="00FF3163"/>
    <w:rsid w:val="00FF3379"/>
    <w:rsid w:val="00FF5E2D"/>
    <w:rsid w:val="0143247A"/>
    <w:rsid w:val="016B27CE"/>
    <w:rsid w:val="0174731A"/>
    <w:rsid w:val="01DA3E54"/>
    <w:rsid w:val="025B4DCD"/>
    <w:rsid w:val="02AA04F2"/>
    <w:rsid w:val="02C72207"/>
    <w:rsid w:val="02DE4C77"/>
    <w:rsid w:val="036231FE"/>
    <w:rsid w:val="03627375"/>
    <w:rsid w:val="03B42AE4"/>
    <w:rsid w:val="04603BA4"/>
    <w:rsid w:val="059249C4"/>
    <w:rsid w:val="067C1B66"/>
    <w:rsid w:val="069E04DD"/>
    <w:rsid w:val="074A6FC4"/>
    <w:rsid w:val="07671F5C"/>
    <w:rsid w:val="077F59D0"/>
    <w:rsid w:val="07BF32AB"/>
    <w:rsid w:val="086E511C"/>
    <w:rsid w:val="087F28AC"/>
    <w:rsid w:val="09A61C72"/>
    <w:rsid w:val="09D257C7"/>
    <w:rsid w:val="09E44AB3"/>
    <w:rsid w:val="0A003679"/>
    <w:rsid w:val="0A0C5682"/>
    <w:rsid w:val="0A5400EA"/>
    <w:rsid w:val="0A89746B"/>
    <w:rsid w:val="0B0A2486"/>
    <w:rsid w:val="0B6F7E6E"/>
    <w:rsid w:val="0B893697"/>
    <w:rsid w:val="0B917A05"/>
    <w:rsid w:val="0B9D295A"/>
    <w:rsid w:val="0CA62EE6"/>
    <w:rsid w:val="0D162135"/>
    <w:rsid w:val="0D300BD4"/>
    <w:rsid w:val="0D4B4FAB"/>
    <w:rsid w:val="0D5D42FF"/>
    <w:rsid w:val="0E6E7C0B"/>
    <w:rsid w:val="0E8A684D"/>
    <w:rsid w:val="0EA85A02"/>
    <w:rsid w:val="0EA86E92"/>
    <w:rsid w:val="108E5712"/>
    <w:rsid w:val="113272A6"/>
    <w:rsid w:val="119378AC"/>
    <w:rsid w:val="12262F73"/>
    <w:rsid w:val="12504CE5"/>
    <w:rsid w:val="13AB5065"/>
    <w:rsid w:val="14613800"/>
    <w:rsid w:val="14932204"/>
    <w:rsid w:val="14C842E9"/>
    <w:rsid w:val="1501055F"/>
    <w:rsid w:val="16AD27D9"/>
    <w:rsid w:val="171E7090"/>
    <w:rsid w:val="175A7FDE"/>
    <w:rsid w:val="18082EC4"/>
    <w:rsid w:val="182C2C03"/>
    <w:rsid w:val="18A349A6"/>
    <w:rsid w:val="18C0532A"/>
    <w:rsid w:val="18CB1F26"/>
    <w:rsid w:val="18F45398"/>
    <w:rsid w:val="19D96EBA"/>
    <w:rsid w:val="1A6858E2"/>
    <w:rsid w:val="1B272EF2"/>
    <w:rsid w:val="1B64306B"/>
    <w:rsid w:val="1CB9745F"/>
    <w:rsid w:val="1D152095"/>
    <w:rsid w:val="1D286C5E"/>
    <w:rsid w:val="1DF34829"/>
    <w:rsid w:val="1DF70D97"/>
    <w:rsid w:val="1F367098"/>
    <w:rsid w:val="1F530B1E"/>
    <w:rsid w:val="1FAA3C51"/>
    <w:rsid w:val="206F018B"/>
    <w:rsid w:val="20B96A95"/>
    <w:rsid w:val="2111226A"/>
    <w:rsid w:val="219650BA"/>
    <w:rsid w:val="22123FC0"/>
    <w:rsid w:val="22A23903"/>
    <w:rsid w:val="22E70BC8"/>
    <w:rsid w:val="230A3AD5"/>
    <w:rsid w:val="231D0125"/>
    <w:rsid w:val="23CD0980"/>
    <w:rsid w:val="245416F5"/>
    <w:rsid w:val="24D64473"/>
    <w:rsid w:val="25892013"/>
    <w:rsid w:val="25B30600"/>
    <w:rsid w:val="27D318C2"/>
    <w:rsid w:val="27D327E3"/>
    <w:rsid w:val="298D7258"/>
    <w:rsid w:val="29B26A2C"/>
    <w:rsid w:val="29FD49FC"/>
    <w:rsid w:val="2A1E5050"/>
    <w:rsid w:val="2ACB6489"/>
    <w:rsid w:val="2B2F6148"/>
    <w:rsid w:val="2BAC22B9"/>
    <w:rsid w:val="2BE70CED"/>
    <w:rsid w:val="2C2C2F57"/>
    <w:rsid w:val="2C5168F6"/>
    <w:rsid w:val="2CC83C02"/>
    <w:rsid w:val="2D736E31"/>
    <w:rsid w:val="2E17503B"/>
    <w:rsid w:val="2E60513A"/>
    <w:rsid w:val="2EDD678B"/>
    <w:rsid w:val="2F3877C3"/>
    <w:rsid w:val="2F6F27F3"/>
    <w:rsid w:val="2F7E7990"/>
    <w:rsid w:val="30086CDD"/>
    <w:rsid w:val="30266F0A"/>
    <w:rsid w:val="3034416A"/>
    <w:rsid w:val="30823E0B"/>
    <w:rsid w:val="30AD41DF"/>
    <w:rsid w:val="30E473A7"/>
    <w:rsid w:val="314B283B"/>
    <w:rsid w:val="3188732D"/>
    <w:rsid w:val="32534BFE"/>
    <w:rsid w:val="32933D30"/>
    <w:rsid w:val="331B07B4"/>
    <w:rsid w:val="336450C0"/>
    <w:rsid w:val="338418FF"/>
    <w:rsid w:val="33F04BF2"/>
    <w:rsid w:val="33F462AD"/>
    <w:rsid w:val="341F297C"/>
    <w:rsid w:val="350E769E"/>
    <w:rsid w:val="36401AD9"/>
    <w:rsid w:val="373106EE"/>
    <w:rsid w:val="37920F16"/>
    <w:rsid w:val="37942802"/>
    <w:rsid w:val="38B51A9C"/>
    <w:rsid w:val="39DE02BC"/>
    <w:rsid w:val="3B042D0E"/>
    <w:rsid w:val="3BE929A7"/>
    <w:rsid w:val="3BEA0C26"/>
    <w:rsid w:val="3C011A0C"/>
    <w:rsid w:val="3DCB60BD"/>
    <w:rsid w:val="3DE36123"/>
    <w:rsid w:val="3E244009"/>
    <w:rsid w:val="3F7347F1"/>
    <w:rsid w:val="3FB37829"/>
    <w:rsid w:val="3FDE7BA6"/>
    <w:rsid w:val="408E28FB"/>
    <w:rsid w:val="413F446B"/>
    <w:rsid w:val="416F7CEB"/>
    <w:rsid w:val="41E81277"/>
    <w:rsid w:val="420A55DE"/>
    <w:rsid w:val="426D3361"/>
    <w:rsid w:val="42BF1642"/>
    <w:rsid w:val="43554C44"/>
    <w:rsid w:val="43FF5489"/>
    <w:rsid w:val="44086F5E"/>
    <w:rsid w:val="44235DCE"/>
    <w:rsid w:val="44721D7C"/>
    <w:rsid w:val="45090D0F"/>
    <w:rsid w:val="455F2982"/>
    <w:rsid w:val="45845876"/>
    <w:rsid w:val="45BB4E75"/>
    <w:rsid w:val="460B027F"/>
    <w:rsid w:val="46260C1E"/>
    <w:rsid w:val="466D63D8"/>
    <w:rsid w:val="466F18DB"/>
    <w:rsid w:val="47081DB1"/>
    <w:rsid w:val="475062A4"/>
    <w:rsid w:val="48272BB9"/>
    <w:rsid w:val="48BE3AD4"/>
    <w:rsid w:val="49887597"/>
    <w:rsid w:val="498F2722"/>
    <w:rsid w:val="49AB4FC1"/>
    <w:rsid w:val="4A8838AF"/>
    <w:rsid w:val="4AAB2291"/>
    <w:rsid w:val="4B5257C4"/>
    <w:rsid w:val="4C770C59"/>
    <w:rsid w:val="4CEB209C"/>
    <w:rsid w:val="4D8E6326"/>
    <w:rsid w:val="4DF3347D"/>
    <w:rsid w:val="4F73449D"/>
    <w:rsid w:val="50456BBF"/>
    <w:rsid w:val="508F0E10"/>
    <w:rsid w:val="513B1E2E"/>
    <w:rsid w:val="513D0598"/>
    <w:rsid w:val="51A43986"/>
    <w:rsid w:val="51E4108E"/>
    <w:rsid w:val="52442DFA"/>
    <w:rsid w:val="52A8649D"/>
    <w:rsid w:val="531A0B61"/>
    <w:rsid w:val="532F7B9B"/>
    <w:rsid w:val="54F562D5"/>
    <w:rsid w:val="55414AE0"/>
    <w:rsid w:val="55454395"/>
    <w:rsid w:val="555313D1"/>
    <w:rsid w:val="5563713A"/>
    <w:rsid w:val="56535729"/>
    <w:rsid w:val="566465D1"/>
    <w:rsid w:val="566E32B1"/>
    <w:rsid w:val="56926EA0"/>
    <w:rsid w:val="56D42A26"/>
    <w:rsid w:val="57A54108"/>
    <w:rsid w:val="58255A33"/>
    <w:rsid w:val="5873068F"/>
    <w:rsid w:val="58BB13B1"/>
    <w:rsid w:val="5AC93F4B"/>
    <w:rsid w:val="5BCA2C2B"/>
    <w:rsid w:val="5E000D56"/>
    <w:rsid w:val="5E95795E"/>
    <w:rsid w:val="5EB06DFF"/>
    <w:rsid w:val="5F244841"/>
    <w:rsid w:val="5F321154"/>
    <w:rsid w:val="60221119"/>
    <w:rsid w:val="603D5617"/>
    <w:rsid w:val="6050441D"/>
    <w:rsid w:val="60654819"/>
    <w:rsid w:val="606A0771"/>
    <w:rsid w:val="60E973AF"/>
    <w:rsid w:val="610D796D"/>
    <w:rsid w:val="61217CCB"/>
    <w:rsid w:val="612D6C69"/>
    <w:rsid w:val="61680DB2"/>
    <w:rsid w:val="617B1AA3"/>
    <w:rsid w:val="61FD7ED5"/>
    <w:rsid w:val="62BB1585"/>
    <w:rsid w:val="63483D22"/>
    <w:rsid w:val="63640C4D"/>
    <w:rsid w:val="64AD346A"/>
    <w:rsid w:val="64BF466A"/>
    <w:rsid w:val="64C15CE4"/>
    <w:rsid w:val="6511756F"/>
    <w:rsid w:val="658A0400"/>
    <w:rsid w:val="65E34551"/>
    <w:rsid w:val="6736739E"/>
    <w:rsid w:val="676C4DE9"/>
    <w:rsid w:val="67B249DE"/>
    <w:rsid w:val="67BF46A4"/>
    <w:rsid w:val="689E5C46"/>
    <w:rsid w:val="6929522D"/>
    <w:rsid w:val="6969582F"/>
    <w:rsid w:val="69D74B94"/>
    <w:rsid w:val="69E864E2"/>
    <w:rsid w:val="6A380007"/>
    <w:rsid w:val="6A686210"/>
    <w:rsid w:val="6B113E7B"/>
    <w:rsid w:val="6B447698"/>
    <w:rsid w:val="6BBF1382"/>
    <w:rsid w:val="6BCF2B2B"/>
    <w:rsid w:val="6CD846E5"/>
    <w:rsid w:val="6D0F053C"/>
    <w:rsid w:val="6D3641DD"/>
    <w:rsid w:val="6D7A6E7A"/>
    <w:rsid w:val="6DDE3FA6"/>
    <w:rsid w:val="6EA27A4F"/>
    <w:rsid w:val="6F370FC4"/>
    <w:rsid w:val="6F577FFC"/>
    <w:rsid w:val="6FAF4A08"/>
    <w:rsid w:val="70411E16"/>
    <w:rsid w:val="704E469D"/>
    <w:rsid w:val="717458CD"/>
    <w:rsid w:val="71954552"/>
    <w:rsid w:val="72487B00"/>
    <w:rsid w:val="73DF5A93"/>
    <w:rsid w:val="74332BBA"/>
    <w:rsid w:val="74AC3D70"/>
    <w:rsid w:val="754D3E55"/>
    <w:rsid w:val="75A8452D"/>
    <w:rsid w:val="76673B24"/>
    <w:rsid w:val="77D31AA6"/>
    <w:rsid w:val="77E25D12"/>
    <w:rsid w:val="7899380F"/>
    <w:rsid w:val="78F1178B"/>
    <w:rsid w:val="79D969CA"/>
    <w:rsid w:val="7A7253C9"/>
    <w:rsid w:val="7A9814B1"/>
    <w:rsid w:val="7AA7574B"/>
    <w:rsid w:val="7B2C7423"/>
    <w:rsid w:val="7B5E1723"/>
    <w:rsid w:val="7B697651"/>
    <w:rsid w:val="7B765B85"/>
    <w:rsid w:val="7BAC777F"/>
    <w:rsid w:val="7C491A4E"/>
    <w:rsid w:val="7C8C4352"/>
    <w:rsid w:val="7D3C12FF"/>
    <w:rsid w:val="7D59032F"/>
    <w:rsid w:val="7DF1798B"/>
    <w:rsid w:val="7E0339C5"/>
    <w:rsid w:val="7FA13A4E"/>
    <w:rsid w:val="FDD4E0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100" w:beforeLines="100" w:after="100" w:afterLines="100" w:line="600" w:lineRule="exact"/>
      <w:jc w:val="center"/>
      <w:outlineLvl w:val="0"/>
    </w:pPr>
    <w:rPr>
      <w:rFonts w:ascii="Times New Roman" w:hAnsi="Times New Roman" w:eastAsia="黑体" w:cs="Times New Roman"/>
      <w:b/>
      <w:bCs/>
      <w:kern w:val="44"/>
      <w:sz w:val="36"/>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30">
    <w:name w:val="Default Paragraph Font"/>
    <w:qFormat/>
    <w:uiPriority w:val="0"/>
  </w:style>
  <w:style w:type="table" w:default="1" w:styleId="2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next w:val="9"/>
    <w:link w:val="41"/>
    <w:qFormat/>
    <w:uiPriority w:val="0"/>
    <w:pPr>
      <w:ind w:firstLine="420" w:firstLineChars="200"/>
    </w:pPr>
    <w:rPr>
      <w:szCs w:val="22"/>
    </w:rPr>
  </w:style>
  <w:style w:type="paragraph" w:customStyle="1" w:styleId="9">
    <w:name w:val="首行缩进"/>
    <w:basedOn w:val="1"/>
    <w:unhideWhenUsed/>
    <w:qFormat/>
    <w:uiPriority w:val="0"/>
    <w:pPr>
      <w:spacing w:beforeLines="0" w:afterLines="0" w:line="360" w:lineRule="auto"/>
      <w:ind w:firstLine="480" w:firstLineChars="200"/>
    </w:pPr>
    <w:rPr>
      <w:rFonts w:hint="default"/>
      <w:sz w:val="24"/>
      <w:szCs w:val="24"/>
      <w:lang w:val="zh-CN"/>
    </w:rPr>
  </w:style>
  <w:style w:type="paragraph" w:styleId="10">
    <w:name w:val="caption"/>
    <w:basedOn w:val="1"/>
    <w:next w:val="1"/>
    <w:qFormat/>
    <w:uiPriority w:val="0"/>
    <w:pPr>
      <w:spacing w:line="360" w:lineRule="auto"/>
      <w:jc w:val="left"/>
    </w:pPr>
    <w:rPr>
      <w:rFonts w:ascii="Arial" w:hAnsi="Arial" w:eastAsia="黑体"/>
      <w:kern w:val="0"/>
      <w:sz w:val="20"/>
      <w:szCs w:val="20"/>
      <w:lang w:val="zh-CN"/>
    </w:rPr>
  </w:style>
  <w:style w:type="paragraph" w:styleId="11">
    <w:name w:val="Document Map"/>
    <w:basedOn w:val="1"/>
    <w:link w:val="42"/>
    <w:unhideWhenUsed/>
    <w:qFormat/>
    <w:uiPriority w:val="99"/>
    <w:rPr>
      <w:rFonts w:ascii="宋体" w:cs="Times New Roman"/>
      <w:sz w:val="18"/>
      <w:szCs w:val="18"/>
    </w:rPr>
  </w:style>
  <w:style w:type="paragraph" w:styleId="12">
    <w:name w:val="toa heading"/>
    <w:basedOn w:val="1"/>
    <w:next w:val="1"/>
    <w:unhideWhenUsed/>
    <w:qFormat/>
    <w:uiPriority w:val="99"/>
    <w:pPr>
      <w:spacing w:before="120"/>
    </w:pPr>
    <w:rPr>
      <w:rFonts w:ascii="Arial" w:hAnsi="Arial"/>
      <w:sz w:val="24"/>
    </w:rPr>
  </w:style>
  <w:style w:type="paragraph" w:styleId="13">
    <w:name w:val="annotation text"/>
    <w:basedOn w:val="1"/>
    <w:unhideWhenUsed/>
    <w:qFormat/>
    <w:uiPriority w:val="99"/>
    <w:pPr>
      <w:jc w:val="left"/>
    </w:pPr>
  </w:style>
  <w:style w:type="paragraph" w:styleId="14">
    <w:name w:val="Body Text"/>
    <w:basedOn w:val="1"/>
    <w:next w:val="1"/>
    <w:link w:val="38"/>
    <w:qFormat/>
    <w:uiPriority w:val="99"/>
    <w:pPr>
      <w:autoSpaceDE/>
      <w:autoSpaceDN/>
      <w:adjustRightInd/>
      <w:jc w:val="center"/>
    </w:pPr>
    <w:rPr>
      <w:rFonts w:cs="Times New Roman"/>
      <w:sz w:val="44"/>
    </w:rPr>
  </w:style>
  <w:style w:type="paragraph" w:styleId="15">
    <w:name w:val="Body Text Indent"/>
    <w:basedOn w:val="1"/>
    <w:link w:val="43"/>
    <w:qFormat/>
    <w:uiPriority w:val="0"/>
    <w:pPr>
      <w:ind w:firstLine="640" w:firstLineChars="200"/>
    </w:pPr>
    <w:rPr>
      <w:rFonts w:ascii="仿宋_GB2312" w:eastAsia="仿宋_GB2312"/>
      <w:sz w:val="32"/>
    </w:rPr>
  </w:style>
  <w:style w:type="paragraph" w:styleId="16">
    <w:name w:val="toc 3"/>
    <w:basedOn w:val="1"/>
    <w:next w:val="1"/>
    <w:semiHidden/>
    <w:qFormat/>
    <w:uiPriority w:val="0"/>
    <w:pPr>
      <w:ind w:left="840" w:leftChars="400"/>
    </w:pPr>
    <w:rPr>
      <w:rFonts w:ascii="Calibri" w:hAnsi="Calibri"/>
      <w:szCs w:val="22"/>
    </w:rPr>
  </w:style>
  <w:style w:type="paragraph" w:styleId="17">
    <w:name w:val="Plain Text"/>
    <w:basedOn w:val="1"/>
    <w:link w:val="44"/>
    <w:qFormat/>
    <w:uiPriority w:val="0"/>
    <w:rPr>
      <w:rFonts w:ascii="宋体" w:hAnsi="Courier New" w:cs="Courier New"/>
      <w:szCs w:val="21"/>
    </w:rPr>
  </w:style>
  <w:style w:type="paragraph" w:styleId="18">
    <w:name w:val="Date"/>
    <w:basedOn w:val="1"/>
    <w:next w:val="1"/>
    <w:link w:val="45"/>
    <w:unhideWhenUsed/>
    <w:qFormat/>
    <w:uiPriority w:val="99"/>
    <w:pPr>
      <w:ind w:left="100" w:leftChars="2500"/>
    </w:pPr>
    <w:rPr>
      <w:rFonts w:cs="Times New Roman"/>
    </w:rPr>
  </w:style>
  <w:style w:type="paragraph" w:styleId="19">
    <w:name w:val="Body Text Indent 2"/>
    <w:basedOn w:val="1"/>
    <w:link w:val="46"/>
    <w:qFormat/>
    <w:uiPriority w:val="0"/>
    <w:pPr>
      <w:spacing w:after="120" w:afterLines="0" w:line="480" w:lineRule="auto"/>
      <w:ind w:leftChars="200"/>
    </w:pPr>
  </w:style>
  <w:style w:type="paragraph" w:styleId="20">
    <w:name w:val="Balloon Text"/>
    <w:basedOn w:val="1"/>
    <w:link w:val="47"/>
    <w:unhideWhenUsed/>
    <w:qFormat/>
    <w:uiPriority w:val="99"/>
    <w:rPr>
      <w:rFonts w:cs="Times New Roman"/>
      <w:sz w:val="18"/>
      <w:szCs w:val="18"/>
    </w:rPr>
  </w:style>
  <w:style w:type="paragraph" w:styleId="21">
    <w:name w:val="footer"/>
    <w:basedOn w:val="1"/>
    <w:link w:val="48"/>
    <w:qFormat/>
    <w:uiPriority w:val="99"/>
    <w:pPr>
      <w:tabs>
        <w:tab w:val="center" w:pos="4153"/>
        <w:tab w:val="right" w:pos="8306"/>
      </w:tabs>
      <w:snapToGrid w:val="0"/>
      <w:jc w:val="left"/>
    </w:pPr>
    <w:rPr>
      <w:sz w:val="18"/>
      <w:szCs w:val="18"/>
    </w:rPr>
  </w:style>
  <w:style w:type="paragraph" w:styleId="22">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toc 2"/>
    <w:basedOn w:val="1"/>
    <w:next w:val="1"/>
    <w:semiHidden/>
    <w:qFormat/>
    <w:uiPriority w:val="0"/>
    <w:pPr>
      <w:tabs>
        <w:tab w:val="right" w:leader="dot" w:pos="8296"/>
      </w:tabs>
      <w:spacing w:line="500" w:lineRule="exact"/>
    </w:pPr>
    <w:rPr>
      <w:rFonts w:ascii="Calibri" w:hAnsi="Calibri"/>
      <w:szCs w:val="22"/>
    </w:rPr>
  </w:style>
  <w:style w:type="paragraph" w:styleId="26">
    <w:name w:val="Normal (Web)"/>
    <w:basedOn w:val="1"/>
    <w:qFormat/>
    <w:uiPriority w:val="0"/>
    <w:pPr>
      <w:widowControl/>
      <w:spacing w:before="100" w:beforeLines="0" w:beforeAutospacing="1" w:after="100" w:afterLines="0" w:afterAutospacing="1"/>
      <w:ind w:firstLine="480"/>
      <w:jc w:val="left"/>
    </w:pPr>
    <w:rPr>
      <w:rFonts w:ascii="宋体" w:hAnsi="宋体"/>
      <w:kern w:val="0"/>
      <w:sz w:val="24"/>
    </w:rPr>
  </w:style>
  <w:style w:type="paragraph" w:styleId="27">
    <w:name w:val="Body Text First Indent"/>
    <w:basedOn w:val="14"/>
    <w:qFormat/>
    <w:uiPriority w:val="0"/>
    <w:pPr>
      <w:tabs>
        <w:tab w:val="left" w:pos="0"/>
      </w:tabs>
      <w:ind w:firstLine="420"/>
    </w:pPr>
  </w:style>
  <w:style w:type="table" w:styleId="29">
    <w:name w:val="Table Grid"/>
    <w:basedOn w:val="2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qFormat/>
    <w:uiPriority w:val="0"/>
  </w:style>
  <w:style w:type="character" w:styleId="32">
    <w:name w:val="FollowedHyperlink"/>
    <w:unhideWhenUsed/>
    <w:qFormat/>
    <w:uiPriority w:val="99"/>
    <w:rPr>
      <w:color w:val="3D3D3D"/>
      <w:u w:val="none"/>
    </w:rPr>
  </w:style>
  <w:style w:type="character" w:styleId="33">
    <w:name w:val="HTML Definition"/>
    <w:unhideWhenUsed/>
    <w:qFormat/>
    <w:uiPriority w:val="99"/>
  </w:style>
  <w:style w:type="character" w:styleId="34">
    <w:name w:val="HTML Variable"/>
    <w:unhideWhenUsed/>
    <w:qFormat/>
    <w:uiPriority w:val="99"/>
  </w:style>
  <w:style w:type="character" w:styleId="35">
    <w:name w:val="Hyperlink"/>
    <w:qFormat/>
    <w:uiPriority w:val="99"/>
    <w:rPr>
      <w:color w:val="3D3D3D"/>
      <w:u w:val="none"/>
    </w:rPr>
  </w:style>
  <w:style w:type="character" w:styleId="36">
    <w:name w:val="HTML Code"/>
    <w:unhideWhenUsed/>
    <w:qFormat/>
    <w:uiPriority w:val="99"/>
    <w:rPr>
      <w:rFonts w:ascii="Courier New" w:hAnsi="Courier New"/>
      <w:sz w:val="20"/>
    </w:rPr>
  </w:style>
  <w:style w:type="character" w:styleId="37">
    <w:name w:val="HTML Cite"/>
    <w:unhideWhenUsed/>
    <w:qFormat/>
    <w:uiPriority w:val="99"/>
  </w:style>
  <w:style w:type="character" w:customStyle="1" w:styleId="38">
    <w:name w:val="正文文本 字符"/>
    <w:link w:val="14"/>
    <w:qFormat/>
    <w:uiPriority w:val="99"/>
    <w:rPr>
      <w:kern w:val="2"/>
      <w:sz w:val="44"/>
      <w:szCs w:val="24"/>
    </w:rPr>
  </w:style>
  <w:style w:type="character" w:customStyle="1" w:styleId="39">
    <w:name w:val="标题 1 字符"/>
    <w:link w:val="3"/>
    <w:qFormat/>
    <w:uiPriority w:val="0"/>
    <w:rPr>
      <w:rFonts w:ascii="Times New Roman" w:hAnsi="Times New Roman" w:eastAsia="黑体"/>
      <w:b/>
      <w:bCs/>
      <w:kern w:val="44"/>
      <w:sz w:val="36"/>
      <w:szCs w:val="44"/>
    </w:rPr>
  </w:style>
  <w:style w:type="character" w:customStyle="1" w:styleId="40">
    <w:name w:val="标题 2 字符"/>
    <w:link w:val="4"/>
    <w:qFormat/>
    <w:uiPriority w:val="0"/>
    <w:rPr>
      <w:rFonts w:ascii="Arial" w:hAnsi="Arial" w:eastAsia="黑体"/>
      <w:b/>
      <w:bCs/>
      <w:kern w:val="2"/>
      <w:sz w:val="32"/>
      <w:szCs w:val="32"/>
    </w:rPr>
  </w:style>
  <w:style w:type="character" w:customStyle="1" w:styleId="41">
    <w:name w:val="正文缩进 字符"/>
    <w:link w:val="8"/>
    <w:qFormat/>
    <w:uiPriority w:val="0"/>
    <w:rPr>
      <w:rFonts w:ascii="Calibri" w:hAnsi="Calibri" w:eastAsia="宋体"/>
      <w:kern w:val="2"/>
      <w:sz w:val="21"/>
      <w:szCs w:val="22"/>
      <w:lang w:val="en-US" w:eastAsia="zh-CN" w:bidi="ar-SA"/>
    </w:rPr>
  </w:style>
  <w:style w:type="character" w:customStyle="1" w:styleId="42">
    <w:name w:val="文档结构图 字符"/>
    <w:link w:val="11"/>
    <w:semiHidden/>
    <w:qFormat/>
    <w:uiPriority w:val="99"/>
    <w:rPr>
      <w:rFonts w:ascii="宋体"/>
      <w:kern w:val="2"/>
      <w:sz w:val="18"/>
      <w:szCs w:val="18"/>
    </w:rPr>
  </w:style>
  <w:style w:type="character" w:customStyle="1" w:styleId="43">
    <w:name w:val="正文文本缩进 字符"/>
    <w:link w:val="15"/>
    <w:qFormat/>
    <w:uiPriority w:val="0"/>
    <w:rPr>
      <w:rFonts w:ascii="仿宋_GB2312" w:eastAsia="仿宋_GB2312"/>
      <w:kern w:val="2"/>
      <w:sz w:val="32"/>
      <w:szCs w:val="24"/>
      <w:lang w:val="en-US" w:eastAsia="zh-CN" w:bidi="ar-SA"/>
    </w:rPr>
  </w:style>
  <w:style w:type="character" w:customStyle="1" w:styleId="44">
    <w:name w:val="纯文本 字符"/>
    <w:link w:val="17"/>
    <w:qFormat/>
    <w:uiPriority w:val="0"/>
    <w:rPr>
      <w:rFonts w:ascii="宋体" w:hAnsi="Courier New" w:eastAsia="宋体" w:cs="Courier New"/>
      <w:kern w:val="2"/>
      <w:sz w:val="21"/>
      <w:szCs w:val="21"/>
      <w:lang w:val="en-US" w:eastAsia="zh-CN" w:bidi="ar-SA"/>
    </w:rPr>
  </w:style>
  <w:style w:type="character" w:customStyle="1" w:styleId="45">
    <w:name w:val="日期 字符"/>
    <w:link w:val="18"/>
    <w:semiHidden/>
    <w:qFormat/>
    <w:uiPriority w:val="99"/>
    <w:rPr>
      <w:kern w:val="2"/>
      <w:sz w:val="21"/>
      <w:szCs w:val="24"/>
    </w:rPr>
  </w:style>
  <w:style w:type="character" w:customStyle="1" w:styleId="46">
    <w:name w:val="正文文本缩进 2 字符"/>
    <w:link w:val="19"/>
    <w:qFormat/>
    <w:uiPriority w:val="0"/>
    <w:rPr>
      <w:kern w:val="2"/>
      <w:sz w:val="21"/>
      <w:szCs w:val="24"/>
    </w:rPr>
  </w:style>
  <w:style w:type="character" w:customStyle="1" w:styleId="47">
    <w:name w:val="批注框文本 字符"/>
    <w:link w:val="20"/>
    <w:semiHidden/>
    <w:qFormat/>
    <w:uiPriority w:val="99"/>
    <w:rPr>
      <w:kern w:val="2"/>
      <w:sz w:val="18"/>
      <w:szCs w:val="18"/>
    </w:rPr>
  </w:style>
  <w:style w:type="character" w:customStyle="1" w:styleId="48">
    <w:name w:val="页脚 字符"/>
    <w:link w:val="21"/>
    <w:qFormat/>
    <w:locked/>
    <w:uiPriority w:val="99"/>
    <w:rPr>
      <w:rFonts w:eastAsia="宋体"/>
      <w:kern w:val="2"/>
      <w:sz w:val="18"/>
      <w:szCs w:val="18"/>
      <w:lang w:val="en-US" w:eastAsia="zh-CN" w:bidi="ar-SA"/>
    </w:rPr>
  </w:style>
  <w:style w:type="character" w:customStyle="1" w:styleId="49">
    <w:name w:val="页眉 字符"/>
    <w:link w:val="22"/>
    <w:qFormat/>
    <w:locked/>
    <w:uiPriority w:val="0"/>
    <w:rPr>
      <w:rFonts w:eastAsia="宋体"/>
      <w:kern w:val="2"/>
      <w:sz w:val="18"/>
      <w:szCs w:val="18"/>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1">
    <w:name w:val="列表段落 字符"/>
    <w:link w:val="52"/>
    <w:qFormat/>
    <w:uiPriority w:val="0"/>
    <w:rPr>
      <w:kern w:val="2"/>
      <w:sz w:val="21"/>
      <w:szCs w:val="24"/>
    </w:rPr>
  </w:style>
  <w:style w:type="paragraph" w:styleId="52">
    <w:name w:val="List Paragraph"/>
    <w:basedOn w:val="1"/>
    <w:link w:val="51"/>
    <w:qFormat/>
    <w:uiPriority w:val="34"/>
    <w:pPr>
      <w:ind w:firstLine="420" w:firstLineChars="200"/>
    </w:pPr>
    <w:rPr>
      <w:rFonts w:cs="Times New Roman"/>
    </w:rPr>
  </w:style>
  <w:style w:type="character" w:customStyle="1" w:styleId="53">
    <w:name w:val="img"/>
    <w:qFormat/>
    <w:uiPriority w:val="0"/>
  </w:style>
  <w:style w:type="character" w:customStyle="1" w:styleId="54">
    <w:name w:val="奥特美克文档专用 Char Char"/>
    <w:qFormat/>
    <w:uiPriority w:val="0"/>
    <w:rPr>
      <w:rFonts w:ascii="Calibri" w:hAnsi="Calibri" w:eastAsia="仿宋_GB2312"/>
      <w:sz w:val="28"/>
    </w:rPr>
  </w:style>
  <w:style w:type="character" w:customStyle="1" w:styleId="55">
    <w:name w:val="img1"/>
    <w:qFormat/>
    <w:uiPriority w:val="0"/>
  </w:style>
  <w:style w:type="paragraph" w:customStyle="1" w:styleId="56">
    <w:name w:val="样式 首行缩进:  2 字符"/>
    <w:basedOn w:val="1"/>
    <w:qFormat/>
    <w:uiPriority w:val="0"/>
    <w:pPr>
      <w:spacing w:line="400" w:lineRule="exact"/>
      <w:ind w:firstLine="200" w:firstLineChars="200"/>
    </w:pPr>
    <w:rPr>
      <w:rFonts w:cs="宋体"/>
      <w:sz w:val="24"/>
    </w:rPr>
  </w:style>
  <w:style w:type="paragraph" w:customStyle="1" w:styleId="57">
    <w:name w:val="Char Char Char Char"/>
    <w:basedOn w:val="18"/>
    <w:next w:val="58"/>
    <w:qFormat/>
    <w:uiPriority w:val="0"/>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Char Char Char Char Char Char Char Char Char Char Char Char Char"/>
    <w:basedOn w:val="1"/>
    <w:qFormat/>
    <w:uiPriority w:val="0"/>
    <w:pPr>
      <w:widowControl/>
      <w:numPr>
        <w:ilvl w:val="0"/>
        <w:numId w:val="1"/>
      </w:numPr>
      <w:tabs>
        <w:tab w:val="left" w:pos="750"/>
      </w:tabs>
      <w:jc w:val="left"/>
    </w:pPr>
    <w:rPr>
      <w:szCs w:val="20"/>
    </w:rPr>
  </w:style>
  <w:style w:type="paragraph" w:customStyle="1" w:styleId="60">
    <w:name w:val="List Paragraph1"/>
    <w:basedOn w:val="1"/>
    <w:qFormat/>
    <w:uiPriority w:val="0"/>
    <w:pPr>
      <w:ind w:firstLine="420" w:firstLineChars="200"/>
    </w:pPr>
    <w:rPr>
      <w:rFonts w:ascii="Calibri" w:hAnsi="Calibri"/>
      <w:szCs w:val="22"/>
    </w:rPr>
  </w:style>
  <w:style w:type="paragraph" w:customStyle="1" w:styleId="61">
    <w:name w:val="p0"/>
    <w:basedOn w:val="1"/>
    <w:qFormat/>
    <w:uiPriority w:val="0"/>
    <w:pPr>
      <w:widowControl/>
    </w:pPr>
    <w:rPr>
      <w:kern w:val="0"/>
      <w:szCs w:val="21"/>
    </w:rPr>
  </w:style>
  <w:style w:type="paragraph" w:customStyle="1" w:styleId="62">
    <w:name w:val="正文首行缩进两字符"/>
    <w:basedOn w:val="1"/>
    <w:qFormat/>
    <w:uiPriority w:val="0"/>
    <w:pPr>
      <w:spacing w:line="360" w:lineRule="auto"/>
      <w:ind w:firstLine="200" w:firstLineChars="200"/>
    </w:pPr>
  </w:style>
  <w:style w:type="paragraph" w:customStyle="1" w:styleId="63">
    <w:name w:val="Char1 Char Char Char"/>
    <w:basedOn w:val="1"/>
    <w:qFormat/>
    <w:uiPriority w:val="0"/>
  </w:style>
  <w:style w:type="paragraph" w:customStyle="1" w:styleId="64">
    <w:name w:val="表格"/>
    <w:basedOn w:val="1"/>
    <w:qFormat/>
    <w:uiPriority w:val="0"/>
    <w:pPr>
      <w:spacing w:line="400" w:lineRule="exact"/>
    </w:pPr>
    <w:rPr>
      <w:sz w:val="24"/>
    </w:rPr>
  </w:style>
  <w:style w:type="paragraph" w:customStyle="1" w:styleId="65">
    <w:name w:val="*正文"/>
    <w:basedOn w:val="1"/>
    <w:qFormat/>
    <w:uiPriority w:val="0"/>
    <w:pPr>
      <w:spacing w:line="360" w:lineRule="auto"/>
      <w:ind w:firstLine="482"/>
    </w:pPr>
    <w:rPr>
      <w:rFonts w:ascii="宋体" w:hAnsi="宋体"/>
      <w:kern w:val="0"/>
      <w:sz w:val="24"/>
      <w:szCs w:val="20"/>
    </w:rPr>
  </w:style>
  <w:style w:type="character" w:customStyle="1" w:styleId="66">
    <w:name w:val="NormalCharacter"/>
    <w:qFormat/>
    <w:uiPriority w:val="0"/>
  </w:style>
  <w:style w:type="paragraph" w:customStyle="1" w:styleId="67">
    <w:name w:val="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WPSOffice手动目录 1"/>
    <w:qFormat/>
    <w:uiPriority w:val="0"/>
    <w:rPr>
      <w:rFonts w:ascii="Times New Roman" w:hAnsi="Times New Roman" w:eastAsia="宋体" w:cs="Times New Roman"/>
      <w:lang w:val="en-US" w:eastAsia="zh-CN" w:bidi="ar-SA"/>
    </w:rPr>
  </w:style>
  <w:style w:type="paragraph" w:customStyle="1" w:styleId="69">
    <w:name w:val="null3"/>
    <w:qFormat/>
    <w:uiPriority w:val="0"/>
    <w:rPr>
      <w:rFonts w:hint="eastAsia" w:ascii="Calibri" w:hAnsi="Calibri" w:eastAsia="宋体" w:cs="Times New Roman"/>
      <w:lang w:val="en-US" w:eastAsia="zh-Hans" w:bidi="ar-SA"/>
    </w:rPr>
  </w:style>
  <w:style w:type="paragraph" w:customStyle="1" w:styleId="70">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6686</Words>
  <Characters>7113</Characters>
  <Lines>109</Lines>
  <Paragraphs>30</Paragraphs>
  <TotalTime>0</TotalTime>
  <ScaleCrop>false</ScaleCrop>
  <LinksUpToDate>false</LinksUpToDate>
  <CharactersWithSpaces>7151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2024-10-25T07:22:00Z</dcterms:created>
  <dc:creator>USER</dc:creator>
  <cp:lastModifiedBy>Administrator</cp:lastModifiedBy>
  <cp:lastPrinted>2019-05-28T15:00:00Z</cp:lastPrinted>
  <dcterms:modified xsi:type="dcterms:W3CDTF">2025-09-03T07:24:30Z</dcterms:modified>
  <dc:title>广元市政府采购单一来源文件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7E102215CD1C4A3B8D8D49ED0E68DFF4_13</vt:lpwstr>
  </property>
  <property fmtid="{D5CDD505-2E9C-101B-9397-08002B2CF9AE}" pid="4" name="KSOTemplateDocerSaveRecord">
    <vt:lpwstr>eyJoZGlkIjoiZjNjMThiNTU2MTg4YzdkMzBmYzk0N2E0N2FhYmQyYTkifQ==</vt:lpwstr>
  </property>
</Properties>
</file>